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A0835" w14:textId="77777777" w:rsidR="00561476" w:rsidRPr="006E2335" w:rsidRDefault="00B93F36" w:rsidP="00561476">
      <w:pPr>
        <w:jc w:val="center"/>
        <w:rPr>
          <w:b/>
          <w:sz w:val="36"/>
          <w:szCs w:val="36"/>
        </w:rPr>
      </w:pPr>
      <w:r>
        <w:rPr>
          <w:b/>
          <w:noProof/>
          <w:sz w:val="36"/>
          <w:szCs w:val="36"/>
        </w:rPr>
        <w:drawing>
          <wp:inline distT="0" distB="0" distL="0" distR="0" wp14:anchorId="23A15CA1" wp14:editId="5541038A">
            <wp:extent cx="3709035" cy="2375535"/>
            <wp:effectExtent l="0" t="0" r="0" b="0"/>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035" cy="2375535"/>
                    </a:xfrm>
                    <a:prstGeom prst="rect">
                      <a:avLst/>
                    </a:prstGeom>
                    <a:noFill/>
                    <a:ln>
                      <a:noFill/>
                    </a:ln>
                  </pic:spPr>
                </pic:pic>
              </a:graphicData>
            </a:graphic>
          </wp:inline>
        </w:drawing>
      </w:r>
    </w:p>
    <w:p w14:paraId="5A19BE2E" w14:textId="77777777" w:rsidR="00561476" w:rsidRPr="006E2335" w:rsidRDefault="00561476" w:rsidP="00561476">
      <w:pPr>
        <w:jc w:val="center"/>
        <w:rPr>
          <w:b/>
          <w:sz w:val="36"/>
          <w:szCs w:val="36"/>
          <w:lang w:val="en-US"/>
        </w:rPr>
      </w:pPr>
    </w:p>
    <w:p w14:paraId="28A1DE54" w14:textId="77777777" w:rsidR="000A4DD6" w:rsidRPr="006E2335" w:rsidRDefault="000A4DD6" w:rsidP="00561476">
      <w:pPr>
        <w:jc w:val="center"/>
        <w:rPr>
          <w:b/>
          <w:sz w:val="36"/>
          <w:szCs w:val="36"/>
          <w:lang w:val="en-US"/>
        </w:rPr>
      </w:pPr>
    </w:p>
    <w:p w14:paraId="64DAFA68" w14:textId="77777777" w:rsidR="000A4DD6" w:rsidRPr="006E2335" w:rsidRDefault="000A4DD6" w:rsidP="00561476">
      <w:pPr>
        <w:jc w:val="center"/>
        <w:rPr>
          <w:b/>
          <w:sz w:val="36"/>
          <w:szCs w:val="36"/>
          <w:lang w:val="en-US"/>
        </w:rPr>
      </w:pPr>
    </w:p>
    <w:p w14:paraId="3FC542F8" w14:textId="77777777" w:rsidR="000A4DD6" w:rsidRPr="006E2335" w:rsidRDefault="000A4DD6" w:rsidP="00561476">
      <w:pPr>
        <w:jc w:val="center"/>
        <w:rPr>
          <w:b/>
          <w:sz w:val="36"/>
          <w:szCs w:val="36"/>
          <w:lang w:val="en-US"/>
        </w:rPr>
      </w:pPr>
    </w:p>
    <w:p w14:paraId="0DA7001C" w14:textId="77777777" w:rsidR="00561476" w:rsidRPr="006E2335" w:rsidRDefault="00561476" w:rsidP="00561476">
      <w:pPr>
        <w:tabs>
          <w:tab w:val="left" w:pos="5204"/>
        </w:tabs>
        <w:jc w:val="left"/>
        <w:rPr>
          <w:b/>
          <w:sz w:val="36"/>
          <w:szCs w:val="36"/>
        </w:rPr>
      </w:pPr>
      <w:r w:rsidRPr="006E2335">
        <w:rPr>
          <w:b/>
          <w:sz w:val="36"/>
          <w:szCs w:val="36"/>
        </w:rPr>
        <w:tab/>
      </w:r>
    </w:p>
    <w:p w14:paraId="5ABBE7BF" w14:textId="77777777" w:rsidR="00561476" w:rsidRPr="006E2335" w:rsidRDefault="00561476" w:rsidP="00561476">
      <w:pPr>
        <w:jc w:val="center"/>
        <w:rPr>
          <w:b/>
          <w:sz w:val="36"/>
          <w:szCs w:val="36"/>
        </w:rPr>
      </w:pPr>
    </w:p>
    <w:p w14:paraId="75B65F5A" w14:textId="77777777" w:rsidR="00561476" w:rsidRPr="006E2335" w:rsidRDefault="00CB76D2" w:rsidP="00561476">
      <w:pPr>
        <w:jc w:val="center"/>
        <w:rPr>
          <w:b/>
          <w:sz w:val="48"/>
          <w:szCs w:val="48"/>
        </w:rPr>
      </w:pPr>
      <w:bookmarkStart w:id="0" w:name="_Toc226196784"/>
      <w:bookmarkStart w:id="1" w:name="_Toc226197203"/>
      <w:r w:rsidRPr="006E2335">
        <w:rPr>
          <w:b/>
          <w:sz w:val="48"/>
          <w:szCs w:val="48"/>
        </w:rPr>
        <w:t>М</w:t>
      </w:r>
      <w:r w:rsidR="00561476" w:rsidRPr="006E2335">
        <w:rPr>
          <w:b/>
          <w:sz w:val="48"/>
          <w:szCs w:val="48"/>
        </w:rPr>
        <w:t>ониторинг СМИ</w:t>
      </w:r>
      <w:bookmarkEnd w:id="0"/>
      <w:bookmarkEnd w:id="1"/>
      <w:r w:rsidR="00561476" w:rsidRPr="006E2335">
        <w:rPr>
          <w:b/>
          <w:sz w:val="48"/>
          <w:szCs w:val="48"/>
        </w:rPr>
        <w:t xml:space="preserve"> РФ</w:t>
      </w:r>
    </w:p>
    <w:p w14:paraId="7074FF25" w14:textId="77777777" w:rsidR="00561476" w:rsidRPr="006E2335" w:rsidRDefault="00561476" w:rsidP="00561476">
      <w:pPr>
        <w:jc w:val="center"/>
        <w:rPr>
          <w:b/>
          <w:sz w:val="48"/>
          <w:szCs w:val="48"/>
        </w:rPr>
      </w:pPr>
      <w:bookmarkStart w:id="2" w:name="_Toc226196785"/>
      <w:bookmarkStart w:id="3" w:name="_Toc226197204"/>
      <w:r w:rsidRPr="006E2335">
        <w:rPr>
          <w:b/>
          <w:sz w:val="48"/>
          <w:szCs w:val="48"/>
        </w:rPr>
        <w:t>по пенсионной тематике</w:t>
      </w:r>
      <w:bookmarkEnd w:id="2"/>
      <w:bookmarkEnd w:id="3"/>
    </w:p>
    <w:p w14:paraId="536D2D98" w14:textId="77777777" w:rsidR="008B6D1B" w:rsidRPr="006E2335" w:rsidRDefault="008B6D1B" w:rsidP="00C70A20">
      <w:pPr>
        <w:jc w:val="center"/>
        <w:rPr>
          <w:b/>
          <w:sz w:val="48"/>
          <w:szCs w:val="48"/>
        </w:rPr>
      </w:pPr>
    </w:p>
    <w:p w14:paraId="1E7B0380" w14:textId="77777777" w:rsidR="007D6FE5" w:rsidRPr="006E2335" w:rsidRDefault="007D6FE5" w:rsidP="00C70A20">
      <w:pPr>
        <w:jc w:val="center"/>
        <w:rPr>
          <w:b/>
          <w:sz w:val="36"/>
          <w:szCs w:val="36"/>
        </w:rPr>
      </w:pPr>
      <w:r w:rsidRPr="006E2335">
        <w:rPr>
          <w:b/>
          <w:sz w:val="36"/>
          <w:szCs w:val="36"/>
        </w:rPr>
        <w:t xml:space="preserve"> </w:t>
      </w:r>
    </w:p>
    <w:p w14:paraId="704212D3" w14:textId="77777777" w:rsidR="00C70A20" w:rsidRPr="006E2335" w:rsidRDefault="003219FB" w:rsidP="00C70A20">
      <w:pPr>
        <w:jc w:val="center"/>
        <w:rPr>
          <w:b/>
          <w:sz w:val="40"/>
          <w:szCs w:val="40"/>
        </w:rPr>
      </w:pPr>
      <w:r w:rsidRPr="006E2335">
        <w:rPr>
          <w:b/>
          <w:sz w:val="40"/>
          <w:szCs w:val="40"/>
          <w:lang w:val="en-US"/>
        </w:rPr>
        <w:t>11</w:t>
      </w:r>
      <w:r w:rsidR="00CB6B64" w:rsidRPr="006E2335">
        <w:rPr>
          <w:b/>
          <w:sz w:val="40"/>
          <w:szCs w:val="40"/>
        </w:rPr>
        <w:t>.</w:t>
      </w:r>
      <w:r w:rsidR="00C8666E" w:rsidRPr="006E2335">
        <w:rPr>
          <w:b/>
          <w:sz w:val="40"/>
          <w:szCs w:val="40"/>
          <w:lang w:val="en-US"/>
        </w:rPr>
        <w:t>0</w:t>
      </w:r>
      <w:r w:rsidR="00C02733" w:rsidRPr="006E2335">
        <w:rPr>
          <w:b/>
          <w:sz w:val="40"/>
          <w:szCs w:val="40"/>
          <w:lang w:val="en-US"/>
        </w:rPr>
        <w:t>6</w:t>
      </w:r>
      <w:r w:rsidR="000214CF" w:rsidRPr="006E2335">
        <w:rPr>
          <w:b/>
          <w:sz w:val="40"/>
          <w:szCs w:val="40"/>
        </w:rPr>
        <w:t>.</w:t>
      </w:r>
      <w:r w:rsidR="007D6FE5" w:rsidRPr="006E2335">
        <w:rPr>
          <w:b/>
          <w:sz w:val="40"/>
          <w:szCs w:val="40"/>
        </w:rPr>
        <w:t>20</w:t>
      </w:r>
      <w:r w:rsidR="00EB57E7" w:rsidRPr="006E2335">
        <w:rPr>
          <w:b/>
          <w:sz w:val="40"/>
          <w:szCs w:val="40"/>
        </w:rPr>
        <w:t>2</w:t>
      </w:r>
      <w:r w:rsidR="00C8666E" w:rsidRPr="006E2335">
        <w:rPr>
          <w:b/>
          <w:sz w:val="40"/>
          <w:szCs w:val="40"/>
          <w:lang w:val="en-US"/>
        </w:rPr>
        <w:t>5</w:t>
      </w:r>
      <w:r w:rsidR="00C70A20" w:rsidRPr="006E2335">
        <w:rPr>
          <w:b/>
          <w:sz w:val="40"/>
          <w:szCs w:val="40"/>
        </w:rPr>
        <w:t xml:space="preserve"> г</w:t>
      </w:r>
      <w:r w:rsidR="007D6FE5" w:rsidRPr="006E2335">
        <w:rPr>
          <w:b/>
          <w:sz w:val="40"/>
          <w:szCs w:val="40"/>
        </w:rPr>
        <w:t>.</w:t>
      </w:r>
    </w:p>
    <w:p w14:paraId="31D913E0" w14:textId="77777777" w:rsidR="007D6FE5" w:rsidRPr="006E2335" w:rsidRDefault="007D6FE5" w:rsidP="000C1A46">
      <w:pPr>
        <w:jc w:val="center"/>
        <w:rPr>
          <w:b/>
          <w:sz w:val="40"/>
          <w:szCs w:val="40"/>
        </w:rPr>
      </w:pPr>
    </w:p>
    <w:p w14:paraId="6FDC4F84" w14:textId="77777777" w:rsidR="00C16C6D" w:rsidRPr="006E2335" w:rsidRDefault="00C16C6D" w:rsidP="000C1A46">
      <w:pPr>
        <w:jc w:val="center"/>
        <w:rPr>
          <w:b/>
          <w:sz w:val="40"/>
          <w:szCs w:val="40"/>
        </w:rPr>
      </w:pPr>
    </w:p>
    <w:p w14:paraId="71E35E4E" w14:textId="77777777" w:rsidR="00C70A20" w:rsidRPr="006E2335" w:rsidRDefault="00C70A20" w:rsidP="000C1A46">
      <w:pPr>
        <w:jc w:val="center"/>
        <w:rPr>
          <w:b/>
          <w:sz w:val="40"/>
          <w:szCs w:val="40"/>
        </w:rPr>
      </w:pPr>
    </w:p>
    <w:p w14:paraId="3AA5D125" w14:textId="77777777" w:rsidR="00C70A20" w:rsidRPr="006E2335" w:rsidRDefault="00C70A20" w:rsidP="000C1A46">
      <w:pPr>
        <w:jc w:val="center"/>
      </w:pPr>
    </w:p>
    <w:p w14:paraId="06554732" w14:textId="77777777" w:rsidR="00CB76D2" w:rsidRPr="006E2335" w:rsidRDefault="00CB76D2" w:rsidP="000C1A46">
      <w:pPr>
        <w:jc w:val="center"/>
        <w:rPr>
          <w:b/>
          <w:sz w:val="40"/>
          <w:szCs w:val="40"/>
        </w:rPr>
      </w:pPr>
    </w:p>
    <w:p w14:paraId="1098F8F9" w14:textId="77777777" w:rsidR="009D66A1" w:rsidRPr="006E2335" w:rsidRDefault="009B23FE" w:rsidP="009B23FE">
      <w:pPr>
        <w:pStyle w:val="10"/>
        <w:jc w:val="center"/>
      </w:pPr>
      <w:r w:rsidRPr="006E2335">
        <w:br w:type="page"/>
      </w:r>
      <w:bookmarkStart w:id="4" w:name="_Toc396864626"/>
      <w:bookmarkStart w:id="5" w:name="_Toc200521255"/>
      <w:r w:rsidR="009D79CC" w:rsidRPr="006E2335">
        <w:lastRenderedPageBreak/>
        <w:t>Те</w:t>
      </w:r>
      <w:r w:rsidR="009D66A1" w:rsidRPr="006E2335">
        <w:t>мы</w:t>
      </w:r>
      <w:r w:rsidR="009D66A1" w:rsidRPr="006E2335">
        <w:rPr>
          <w:rFonts w:ascii="Arial Rounded MT Bold" w:hAnsi="Arial Rounded MT Bold"/>
        </w:rPr>
        <w:t xml:space="preserve"> </w:t>
      </w:r>
      <w:r w:rsidR="009D66A1" w:rsidRPr="006E2335">
        <w:t>дня</w:t>
      </w:r>
      <w:bookmarkEnd w:id="4"/>
      <w:bookmarkEnd w:id="5"/>
    </w:p>
    <w:p w14:paraId="57941796" w14:textId="77777777" w:rsidR="00A1463C" w:rsidRPr="006E2335" w:rsidRDefault="00D26E1C" w:rsidP="00676D5F">
      <w:pPr>
        <w:numPr>
          <w:ilvl w:val="0"/>
          <w:numId w:val="25"/>
        </w:numPr>
        <w:rPr>
          <w:i/>
        </w:rPr>
      </w:pPr>
      <w:r w:rsidRPr="006E2335">
        <w:rPr>
          <w:i/>
        </w:rPr>
        <w:t xml:space="preserve">Негосударственные пенсионные фонды (НПФ) в прошлом году выплатили россиянам 182 миллиарда рублей, что на 15 процентов больше показателей 2023 года. Об этом "Известиям" сообщили аналитики "НПФ Эволюция". Увеличение выплат может быть связано с ростом числа людей, достигших пенсионного возраста, а также тех, кто получает пенсию досрочно из-за льгот. В число регионов, жители которых в 2024 году получили наибольший объем выплат в рамках негосударственной пенсии и обязательного пенсионного страхования от НПФ, вошли Москва, ХМАО, Московская область, ЯНАО и Санкт-Петербург, </w:t>
      </w:r>
      <w:hyperlink w:anchor="a1" w:history="1">
        <w:r w:rsidRPr="006E2335">
          <w:rPr>
            <w:rStyle w:val="a3"/>
            <w:i/>
          </w:rPr>
          <w:t>передает «РЕ</w:t>
        </w:r>
        <w:r w:rsidRPr="006E2335">
          <w:rPr>
            <w:rStyle w:val="a3"/>
            <w:i/>
          </w:rPr>
          <w:t>Н</w:t>
        </w:r>
        <w:r w:rsidRPr="006E2335">
          <w:rPr>
            <w:rStyle w:val="a3"/>
            <w:i/>
          </w:rPr>
          <w:t xml:space="preserve"> ТВ»</w:t>
        </w:r>
      </w:hyperlink>
    </w:p>
    <w:p w14:paraId="6759B8FF" w14:textId="77777777" w:rsidR="00D26E1C" w:rsidRPr="006E2335" w:rsidRDefault="00D26E1C" w:rsidP="00676D5F">
      <w:pPr>
        <w:numPr>
          <w:ilvl w:val="0"/>
          <w:numId w:val="25"/>
        </w:numPr>
        <w:rPr>
          <w:i/>
        </w:rPr>
      </w:pPr>
      <w:r w:rsidRPr="006E2335">
        <w:rPr>
          <w:i/>
        </w:rPr>
        <w:t xml:space="preserve">НПФ «Достойное БУДУЩЕЕ» первым на рынке запустил не имеющий аналогов в России накопительный продукт, который позволяет гражданам зафиксировать процентную ставку в 16% не только на первый взнос, но и на все последующие пополнения по программе долгосрочных сбережений. Срок фиксированной ставки — три года, до 31 декабря 2027 года. Программа от НПФ «Достойное БУДУЩЕЕ» — «ПДС — лови момент» поможет россиянам получать ежегодный гарантированный доход и создать необходимую подушку безопасности на все случаи жизни, отмечают в фонде, </w:t>
      </w:r>
      <w:hyperlink w:anchor="a2" w:history="1">
        <w:r w:rsidRPr="006E2335">
          <w:rPr>
            <w:rStyle w:val="a3"/>
            <w:i/>
          </w:rPr>
          <w:t>пишет «Ваш Пенсионный Брокер»</w:t>
        </w:r>
      </w:hyperlink>
    </w:p>
    <w:p w14:paraId="781AF0DD" w14:textId="77777777" w:rsidR="00D26E1C" w:rsidRPr="006E2335" w:rsidRDefault="00D26E1C" w:rsidP="00676D5F">
      <w:pPr>
        <w:numPr>
          <w:ilvl w:val="0"/>
          <w:numId w:val="25"/>
        </w:numPr>
        <w:rPr>
          <w:i/>
        </w:rPr>
      </w:pPr>
      <w:r w:rsidRPr="006E2335">
        <w:rPr>
          <w:i/>
        </w:rPr>
        <w:t xml:space="preserve">Законопроект № 919131-8, направленный на развитие долгосрочных сбережений граждан, получил одобрение профильного комитета, говорится в решении Комитета Госдумы по бюджету и налогам 10 июня на сайте «Законотворчество». Документ был внесен правительством Российской Федерации и рекомендован к принятию в первом чтении на заседании Государственной думы 11 июня. Проект предусматривает налоговое и страховое стимулирование участия работодателей и граждан в программе долгосрочных сбережений (ПДС), </w:t>
      </w:r>
      <w:hyperlink w:anchor="a3" w:history="1">
        <w:r w:rsidRPr="006E2335">
          <w:rPr>
            <w:rStyle w:val="a3"/>
            <w:i/>
          </w:rPr>
          <w:t>сообщает интернет-издание «Красная Весна»</w:t>
        </w:r>
      </w:hyperlink>
    </w:p>
    <w:p w14:paraId="3C975382" w14:textId="77777777" w:rsidR="006E2335" w:rsidRPr="006E2335" w:rsidRDefault="006E2335" w:rsidP="00676D5F">
      <w:pPr>
        <w:numPr>
          <w:ilvl w:val="0"/>
          <w:numId w:val="25"/>
        </w:numPr>
        <w:rPr>
          <w:i/>
        </w:rPr>
      </w:pPr>
      <w:r w:rsidRPr="006E2335">
        <w:rPr>
          <w:i/>
        </w:rPr>
        <w:t xml:space="preserve">Холдинг «РТ-Финанс» Госкорпорации Ростех запустил Финансовый портал для сотрудников предприятий Корпорации. Единая цифровая платформа позволяет эффективно взаимодействовать с финансовыми организациями Ростеха, а также знакомит пользователей с банковскими, страховыми и пенсионными продуктами, </w:t>
      </w:r>
      <w:hyperlink w:anchor="a4" w:history="1">
        <w:r w:rsidRPr="006E2335">
          <w:rPr>
            <w:rStyle w:val="a3"/>
            <w:i/>
          </w:rPr>
          <w:t>пишет AK&amp;M</w:t>
        </w:r>
      </w:hyperlink>
    </w:p>
    <w:p w14:paraId="146B7A92" w14:textId="77777777" w:rsidR="00D26E1C" w:rsidRPr="006E2335" w:rsidRDefault="00D26E1C" w:rsidP="00676D5F">
      <w:pPr>
        <w:numPr>
          <w:ilvl w:val="0"/>
          <w:numId w:val="25"/>
        </w:numPr>
        <w:rPr>
          <w:i/>
        </w:rPr>
      </w:pPr>
      <w:r w:rsidRPr="006E2335">
        <w:rPr>
          <w:i/>
        </w:rPr>
        <w:t xml:space="preserve">Если граждане не согласны с размером своей пенсии или отказом в ее назначении, они могут оспорить решение Социального фонда. Как это делать сейчас и как можно будет вскоре — </w:t>
      </w:r>
      <w:hyperlink w:anchor="a5" w:history="1">
        <w:r w:rsidRPr="006E2335">
          <w:rPr>
            <w:rStyle w:val="a3"/>
            <w:i/>
          </w:rPr>
          <w:t>aif.ru узнал в Минтруде</w:t>
        </w:r>
      </w:hyperlink>
    </w:p>
    <w:p w14:paraId="7A49EC6E" w14:textId="77777777" w:rsidR="00D26E1C" w:rsidRPr="006E2335" w:rsidRDefault="00D26E1C" w:rsidP="00676D5F">
      <w:pPr>
        <w:numPr>
          <w:ilvl w:val="0"/>
          <w:numId w:val="25"/>
        </w:numPr>
        <w:rPr>
          <w:i/>
        </w:rPr>
      </w:pPr>
      <w:r w:rsidRPr="006E2335">
        <w:rPr>
          <w:i/>
        </w:rPr>
        <w:t xml:space="preserve">Такой источник дохода будет иметь место в случае превышения сумм возвратов страхователям излишне уплаченных ими средств над объёмом поступлений взносов на накопительную пенсию, сказано в пояснительной записке. Соцфонд будет рассчитывать размер средств, подлежащих отражению на индивидуальном лицевом счёте застрахованного лица в качестве чистого финансового результата, который получен от размещения сумм страховых взносов на финансирование накопительной пенсии. Законопроект с такими положениями внесло в Госдуму правительство, </w:t>
      </w:r>
      <w:hyperlink w:anchor="a6" w:history="1">
        <w:r w:rsidRPr="006E2335">
          <w:rPr>
            <w:rStyle w:val="a3"/>
            <w:i/>
          </w:rPr>
          <w:t>пишет Audit-it.ru</w:t>
        </w:r>
      </w:hyperlink>
    </w:p>
    <w:p w14:paraId="01003D6A" w14:textId="77777777" w:rsidR="00940029" w:rsidRPr="006E2335" w:rsidRDefault="009D79CC" w:rsidP="00940029">
      <w:pPr>
        <w:pStyle w:val="10"/>
        <w:jc w:val="center"/>
      </w:pPr>
      <w:bookmarkStart w:id="6" w:name="_Toc173015209"/>
      <w:bookmarkStart w:id="7" w:name="_Toc200521256"/>
      <w:r w:rsidRPr="006E2335">
        <w:lastRenderedPageBreak/>
        <w:t>Ци</w:t>
      </w:r>
      <w:r w:rsidR="00940029" w:rsidRPr="006E2335">
        <w:t>таты дня</w:t>
      </w:r>
      <w:bookmarkEnd w:id="6"/>
      <w:bookmarkEnd w:id="7"/>
    </w:p>
    <w:p w14:paraId="0140ABF5" w14:textId="77777777" w:rsidR="00676D5F" w:rsidRPr="006E2335" w:rsidRDefault="006E2335" w:rsidP="003B3BAA">
      <w:pPr>
        <w:numPr>
          <w:ilvl w:val="0"/>
          <w:numId w:val="27"/>
        </w:numPr>
        <w:rPr>
          <w:i/>
        </w:rPr>
      </w:pPr>
      <w:r w:rsidRPr="006E2335">
        <w:rPr>
          <w:i/>
        </w:rPr>
        <w:t>Дмитрий Ключник, генеральный директор НПФ «Достойное БУДУЩЕЕ»: «НПФ „Достойное БУДУЩЕЕ“ в своей инвестиционной деятельности придерживается сбалансированной стратегии. Фонд первым на рынке разработал механизм, позволяющий заключать сделки и фиксировать высокие ставки на длительный срок по программе долгосрочных сбережений. Уникальность данной программы на российском рынке в том, что это первый инвестиционный продукт, где гарантированная доходность 16% распространяется на все взносы российских граждан по ПДС в течение трех лет»</w:t>
      </w:r>
    </w:p>
    <w:p w14:paraId="29117C12" w14:textId="77777777" w:rsidR="006E2335" w:rsidRPr="006E2335" w:rsidRDefault="006E2335" w:rsidP="006E2335">
      <w:pPr>
        <w:numPr>
          <w:ilvl w:val="0"/>
          <w:numId w:val="27"/>
        </w:numPr>
        <w:rPr>
          <w:i/>
        </w:rPr>
      </w:pPr>
      <w:r w:rsidRPr="006E2335">
        <w:rPr>
          <w:i/>
        </w:rPr>
        <w:t>Несмотря на растущий дефицит бюджета, в России не планируют сокращать расходы на соцвыплаты, пособия и пенсии, заявила NEWS.ru член комитета по бюджету и налогам Госдумы РФ Оксана Дмитриева. Однако опасения относительно увеличения дефицита могут негативно сказаться на индексации выплат. В частности, она может несколько отставать от реальной инфляции, допустила депутат</w:t>
      </w:r>
    </w:p>
    <w:p w14:paraId="1ED18802" w14:textId="77777777" w:rsidR="00A0290C" w:rsidRPr="006E233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6E2335">
        <w:rPr>
          <w:u w:val="single"/>
        </w:rPr>
        <w:lastRenderedPageBreak/>
        <w:t>ОГЛАВЛЕНИЕ</w:t>
      </w:r>
    </w:p>
    <w:p w14:paraId="11405DBE" w14:textId="3D19C445" w:rsidR="00516D1B" w:rsidRDefault="009F6521">
      <w:pPr>
        <w:pStyle w:val="12"/>
        <w:tabs>
          <w:tab w:val="right" w:leader="dot" w:pos="9061"/>
        </w:tabs>
        <w:rPr>
          <w:rFonts w:asciiTheme="minorHAnsi" w:eastAsiaTheme="minorEastAsia" w:hAnsiTheme="minorHAnsi" w:cstheme="minorBidi"/>
          <w:b w:val="0"/>
          <w:noProof/>
          <w:kern w:val="2"/>
          <w:sz w:val="24"/>
          <w14:ligatures w14:val="standardContextual"/>
        </w:rPr>
      </w:pPr>
      <w:r w:rsidRPr="006E2335">
        <w:rPr>
          <w:caps/>
        </w:rPr>
        <w:fldChar w:fldCharType="begin"/>
      </w:r>
      <w:r w:rsidR="00310633" w:rsidRPr="006E2335">
        <w:rPr>
          <w:caps/>
        </w:rPr>
        <w:instrText xml:space="preserve"> TOC \o "1-5" \h \z \u </w:instrText>
      </w:r>
      <w:r w:rsidRPr="006E2335">
        <w:rPr>
          <w:caps/>
        </w:rPr>
        <w:fldChar w:fldCharType="separate"/>
      </w:r>
      <w:hyperlink w:anchor="_Toc200521255" w:history="1">
        <w:r w:rsidR="00516D1B" w:rsidRPr="00C14777">
          <w:rPr>
            <w:rStyle w:val="a3"/>
            <w:noProof/>
          </w:rPr>
          <w:t>Темы</w:t>
        </w:r>
        <w:r w:rsidR="00516D1B" w:rsidRPr="00C14777">
          <w:rPr>
            <w:rStyle w:val="a3"/>
            <w:rFonts w:ascii="Arial Rounded MT Bold" w:hAnsi="Arial Rounded MT Bold"/>
            <w:noProof/>
          </w:rPr>
          <w:t xml:space="preserve"> </w:t>
        </w:r>
        <w:r w:rsidR="00516D1B" w:rsidRPr="00C14777">
          <w:rPr>
            <w:rStyle w:val="a3"/>
            <w:noProof/>
          </w:rPr>
          <w:t>дня</w:t>
        </w:r>
        <w:r w:rsidR="00516D1B">
          <w:rPr>
            <w:noProof/>
            <w:webHidden/>
          </w:rPr>
          <w:tab/>
        </w:r>
        <w:r w:rsidR="00516D1B">
          <w:rPr>
            <w:noProof/>
            <w:webHidden/>
          </w:rPr>
          <w:fldChar w:fldCharType="begin"/>
        </w:r>
        <w:r w:rsidR="00516D1B">
          <w:rPr>
            <w:noProof/>
            <w:webHidden/>
          </w:rPr>
          <w:instrText xml:space="preserve"> PAGEREF _Toc200521255 \h </w:instrText>
        </w:r>
        <w:r w:rsidR="00516D1B">
          <w:rPr>
            <w:noProof/>
            <w:webHidden/>
          </w:rPr>
        </w:r>
        <w:r w:rsidR="00516D1B">
          <w:rPr>
            <w:noProof/>
            <w:webHidden/>
          </w:rPr>
          <w:fldChar w:fldCharType="separate"/>
        </w:r>
        <w:r w:rsidR="00DE59BB">
          <w:rPr>
            <w:noProof/>
            <w:webHidden/>
          </w:rPr>
          <w:t>2</w:t>
        </w:r>
        <w:r w:rsidR="00516D1B">
          <w:rPr>
            <w:noProof/>
            <w:webHidden/>
          </w:rPr>
          <w:fldChar w:fldCharType="end"/>
        </w:r>
      </w:hyperlink>
    </w:p>
    <w:p w14:paraId="6D590874" w14:textId="18A7CDAE" w:rsidR="00516D1B" w:rsidRDefault="00516D1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521256" w:history="1">
        <w:r w:rsidRPr="00C14777">
          <w:rPr>
            <w:rStyle w:val="a3"/>
            <w:noProof/>
          </w:rPr>
          <w:t>Цитаты дня</w:t>
        </w:r>
        <w:r>
          <w:rPr>
            <w:noProof/>
            <w:webHidden/>
          </w:rPr>
          <w:tab/>
        </w:r>
        <w:r>
          <w:rPr>
            <w:noProof/>
            <w:webHidden/>
          </w:rPr>
          <w:fldChar w:fldCharType="begin"/>
        </w:r>
        <w:r>
          <w:rPr>
            <w:noProof/>
            <w:webHidden/>
          </w:rPr>
          <w:instrText xml:space="preserve"> PAGEREF _Toc200521256 \h </w:instrText>
        </w:r>
        <w:r>
          <w:rPr>
            <w:noProof/>
            <w:webHidden/>
          </w:rPr>
        </w:r>
        <w:r>
          <w:rPr>
            <w:noProof/>
            <w:webHidden/>
          </w:rPr>
          <w:fldChar w:fldCharType="separate"/>
        </w:r>
        <w:r w:rsidR="00DE59BB">
          <w:rPr>
            <w:noProof/>
            <w:webHidden/>
          </w:rPr>
          <w:t>3</w:t>
        </w:r>
        <w:r>
          <w:rPr>
            <w:noProof/>
            <w:webHidden/>
          </w:rPr>
          <w:fldChar w:fldCharType="end"/>
        </w:r>
      </w:hyperlink>
    </w:p>
    <w:p w14:paraId="0BA64075" w14:textId="6C6C2114" w:rsidR="00516D1B" w:rsidRDefault="00516D1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521257" w:history="1">
        <w:r w:rsidRPr="00C14777">
          <w:rPr>
            <w:rStyle w:val="a3"/>
            <w:noProof/>
          </w:rPr>
          <w:t>НОВОСТИ ПЕНСИОННОЙ ОТРАСЛИ</w:t>
        </w:r>
        <w:r>
          <w:rPr>
            <w:noProof/>
            <w:webHidden/>
          </w:rPr>
          <w:tab/>
        </w:r>
        <w:r>
          <w:rPr>
            <w:noProof/>
            <w:webHidden/>
          </w:rPr>
          <w:fldChar w:fldCharType="begin"/>
        </w:r>
        <w:r>
          <w:rPr>
            <w:noProof/>
            <w:webHidden/>
          </w:rPr>
          <w:instrText xml:space="preserve"> PAGEREF _Toc200521257 \h </w:instrText>
        </w:r>
        <w:r>
          <w:rPr>
            <w:noProof/>
            <w:webHidden/>
          </w:rPr>
        </w:r>
        <w:r>
          <w:rPr>
            <w:noProof/>
            <w:webHidden/>
          </w:rPr>
          <w:fldChar w:fldCharType="separate"/>
        </w:r>
        <w:r w:rsidR="00DE59BB">
          <w:rPr>
            <w:noProof/>
            <w:webHidden/>
          </w:rPr>
          <w:t>12</w:t>
        </w:r>
        <w:r>
          <w:rPr>
            <w:noProof/>
            <w:webHidden/>
          </w:rPr>
          <w:fldChar w:fldCharType="end"/>
        </w:r>
      </w:hyperlink>
    </w:p>
    <w:p w14:paraId="040374CA" w14:textId="62B82899" w:rsidR="00516D1B" w:rsidRDefault="00516D1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521258" w:history="1">
        <w:r w:rsidRPr="00C14777">
          <w:rPr>
            <w:rStyle w:val="a3"/>
            <w:noProof/>
          </w:rPr>
          <w:t>Новости отрасли НПФ</w:t>
        </w:r>
        <w:r>
          <w:rPr>
            <w:noProof/>
            <w:webHidden/>
          </w:rPr>
          <w:tab/>
        </w:r>
        <w:r>
          <w:rPr>
            <w:noProof/>
            <w:webHidden/>
          </w:rPr>
          <w:fldChar w:fldCharType="begin"/>
        </w:r>
        <w:r>
          <w:rPr>
            <w:noProof/>
            <w:webHidden/>
          </w:rPr>
          <w:instrText xml:space="preserve"> PAGEREF _Toc200521258 \h </w:instrText>
        </w:r>
        <w:r>
          <w:rPr>
            <w:noProof/>
            <w:webHidden/>
          </w:rPr>
        </w:r>
        <w:r>
          <w:rPr>
            <w:noProof/>
            <w:webHidden/>
          </w:rPr>
          <w:fldChar w:fldCharType="separate"/>
        </w:r>
        <w:r w:rsidR="00DE59BB">
          <w:rPr>
            <w:noProof/>
            <w:webHidden/>
          </w:rPr>
          <w:t>12</w:t>
        </w:r>
        <w:r>
          <w:rPr>
            <w:noProof/>
            <w:webHidden/>
          </w:rPr>
          <w:fldChar w:fldCharType="end"/>
        </w:r>
      </w:hyperlink>
    </w:p>
    <w:p w14:paraId="13A42A46" w14:textId="1BA25BE9"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59" w:history="1">
        <w:r w:rsidRPr="00C14777">
          <w:rPr>
            <w:rStyle w:val="a3"/>
            <w:noProof/>
          </w:rPr>
          <w:t>РЕН ТВ, 10.06.2025, Аналитики сообщили об увеличении НПФ выплат пенсий россиянам на 15%</w:t>
        </w:r>
        <w:r>
          <w:rPr>
            <w:noProof/>
            <w:webHidden/>
          </w:rPr>
          <w:tab/>
        </w:r>
        <w:r>
          <w:rPr>
            <w:noProof/>
            <w:webHidden/>
          </w:rPr>
          <w:fldChar w:fldCharType="begin"/>
        </w:r>
        <w:r>
          <w:rPr>
            <w:noProof/>
            <w:webHidden/>
          </w:rPr>
          <w:instrText xml:space="preserve"> PAGEREF _Toc200521259 \h </w:instrText>
        </w:r>
        <w:r>
          <w:rPr>
            <w:noProof/>
            <w:webHidden/>
          </w:rPr>
        </w:r>
        <w:r>
          <w:rPr>
            <w:noProof/>
            <w:webHidden/>
          </w:rPr>
          <w:fldChar w:fldCharType="separate"/>
        </w:r>
        <w:r w:rsidR="00DE59BB">
          <w:rPr>
            <w:noProof/>
            <w:webHidden/>
          </w:rPr>
          <w:t>12</w:t>
        </w:r>
        <w:r>
          <w:rPr>
            <w:noProof/>
            <w:webHidden/>
          </w:rPr>
          <w:fldChar w:fldCharType="end"/>
        </w:r>
      </w:hyperlink>
    </w:p>
    <w:p w14:paraId="1BF67E72" w14:textId="0434D083" w:rsidR="00516D1B" w:rsidRDefault="00516D1B">
      <w:pPr>
        <w:pStyle w:val="31"/>
        <w:rPr>
          <w:rFonts w:asciiTheme="minorHAnsi" w:eastAsiaTheme="minorEastAsia" w:hAnsiTheme="minorHAnsi" w:cstheme="minorBidi"/>
          <w:kern w:val="2"/>
          <w14:ligatures w14:val="standardContextual"/>
        </w:rPr>
      </w:pPr>
      <w:hyperlink w:anchor="_Toc200521260" w:history="1">
        <w:r w:rsidRPr="00C14777">
          <w:rPr>
            <w:rStyle w:val="a3"/>
          </w:rPr>
          <w:t>Негосударственные пенсионные фонды (НПФ) в прошлом году выплатили россиянам 182 миллиарда рублей, что на 15 процентов больше показателей 2023 года. Об этом "Известиям" сообщили аналитики "НПФ Эволюция".</w:t>
        </w:r>
        <w:r>
          <w:rPr>
            <w:webHidden/>
          </w:rPr>
          <w:tab/>
        </w:r>
        <w:r>
          <w:rPr>
            <w:webHidden/>
          </w:rPr>
          <w:fldChar w:fldCharType="begin"/>
        </w:r>
        <w:r>
          <w:rPr>
            <w:webHidden/>
          </w:rPr>
          <w:instrText xml:space="preserve"> PAGEREF _Toc200521260 \h </w:instrText>
        </w:r>
        <w:r>
          <w:rPr>
            <w:webHidden/>
          </w:rPr>
        </w:r>
        <w:r>
          <w:rPr>
            <w:webHidden/>
          </w:rPr>
          <w:fldChar w:fldCharType="separate"/>
        </w:r>
        <w:r w:rsidR="00DE59BB">
          <w:rPr>
            <w:webHidden/>
          </w:rPr>
          <w:t>12</w:t>
        </w:r>
        <w:r>
          <w:rPr>
            <w:webHidden/>
          </w:rPr>
          <w:fldChar w:fldCharType="end"/>
        </w:r>
      </w:hyperlink>
    </w:p>
    <w:p w14:paraId="5A5DAC09" w14:textId="3CC9F67A"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61" w:history="1">
        <w:r w:rsidRPr="00C14777">
          <w:rPr>
            <w:rStyle w:val="a3"/>
            <w:noProof/>
          </w:rPr>
          <w:t>РБК, 10.06.2025, НПФ увеличили объемы выплат пенсий россиянам на 15%</w:t>
        </w:r>
        <w:r>
          <w:rPr>
            <w:noProof/>
            <w:webHidden/>
          </w:rPr>
          <w:tab/>
        </w:r>
        <w:r>
          <w:rPr>
            <w:noProof/>
            <w:webHidden/>
          </w:rPr>
          <w:fldChar w:fldCharType="begin"/>
        </w:r>
        <w:r>
          <w:rPr>
            <w:noProof/>
            <w:webHidden/>
          </w:rPr>
          <w:instrText xml:space="preserve"> PAGEREF _Toc200521261 \h </w:instrText>
        </w:r>
        <w:r>
          <w:rPr>
            <w:noProof/>
            <w:webHidden/>
          </w:rPr>
        </w:r>
        <w:r>
          <w:rPr>
            <w:noProof/>
            <w:webHidden/>
          </w:rPr>
          <w:fldChar w:fldCharType="separate"/>
        </w:r>
        <w:r w:rsidR="00DE59BB">
          <w:rPr>
            <w:noProof/>
            <w:webHidden/>
          </w:rPr>
          <w:t>12</w:t>
        </w:r>
        <w:r>
          <w:rPr>
            <w:noProof/>
            <w:webHidden/>
          </w:rPr>
          <w:fldChar w:fldCharType="end"/>
        </w:r>
      </w:hyperlink>
    </w:p>
    <w:p w14:paraId="569DC031" w14:textId="758160D6" w:rsidR="00516D1B" w:rsidRDefault="00516D1B">
      <w:pPr>
        <w:pStyle w:val="31"/>
        <w:rPr>
          <w:rFonts w:asciiTheme="minorHAnsi" w:eastAsiaTheme="minorEastAsia" w:hAnsiTheme="minorHAnsi" w:cstheme="minorBidi"/>
          <w:kern w:val="2"/>
          <w14:ligatures w14:val="standardContextual"/>
        </w:rPr>
      </w:pPr>
      <w:hyperlink w:anchor="_Toc200521262" w:history="1">
        <w:r w:rsidRPr="00C14777">
          <w:rPr>
            <w:rStyle w:val="a3"/>
          </w:rPr>
          <w:t>Негосударственные пенсионные фонды (далее по тексту - НПФ) в 2024 году выплатили россиянам 182 млрд рублей, что превысило показатели 2023 года на 15%. Об этом сообщили аналитики НПФ Эволюция, изучив региональную структуру выплат пенсионных фондов от Банка России.</w:t>
        </w:r>
        <w:r>
          <w:rPr>
            <w:webHidden/>
          </w:rPr>
          <w:tab/>
        </w:r>
        <w:r>
          <w:rPr>
            <w:webHidden/>
          </w:rPr>
          <w:fldChar w:fldCharType="begin"/>
        </w:r>
        <w:r>
          <w:rPr>
            <w:webHidden/>
          </w:rPr>
          <w:instrText xml:space="preserve"> PAGEREF _Toc200521262 \h </w:instrText>
        </w:r>
        <w:r>
          <w:rPr>
            <w:webHidden/>
          </w:rPr>
        </w:r>
        <w:r>
          <w:rPr>
            <w:webHidden/>
          </w:rPr>
          <w:fldChar w:fldCharType="separate"/>
        </w:r>
        <w:r w:rsidR="00DE59BB">
          <w:rPr>
            <w:webHidden/>
          </w:rPr>
          <w:t>12</w:t>
        </w:r>
        <w:r>
          <w:rPr>
            <w:webHidden/>
          </w:rPr>
          <w:fldChar w:fldCharType="end"/>
        </w:r>
      </w:hyperlink>
    </w:p>
    <w:p w14:paraId="7CE2F95B" w14:textId="1134668B"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63" w:history="1">
        <w:r w:rsidRPr="00C14777">
          <w:rPr>
            <w:rStyle w:val="a3"/>
            <w:noProof/>
          </w:rPr>
          <w:t>МК Калининград, 05.06.2025, Калининградцам рассказали, что детей необходимо как можно раньше обучать финансовой грамотности</w:t>
        </w:r>
        <w:r>
          <w:rPr>
            <w:noProof/>
            <w:webHidden/>
          </w:rPr>
          <w:tab/>
        </w:r>
        <w:r>
          <w:rPr>
            <w:noProof/>
            <w:webHidden/>
          </w:rPr>
          <w:fldChar w:fldCharType="begin"/>
        </w:r>
        <w:r>
          <w:rPr>
            <w:noProof/>
            <w:webHidden/>
          </w:rPr>
          <w:instrText xml:space="preserve"> PAGEREF _Toc200521263 \h </w:instrText>
        </w:r>
        <w:r>
          <w:rPr>
            <w:noProof/>
            <w:webHidden/>
          </w:rPr>
        </w:r>
        <w:r>
          <w:rPr>
            <w:noProof/>
            <w:webHidden/>
          </w:rPr>
          <w:fldChar w:fldCharType="separate"/>
        </w:r>
        <w:r w:rsidR="00DE59BB">
          <w:rPr>
            <w:noProof/>
            <w:webHidden/>
          </w:rPr>
          <w:t>14</w:t>
        </w:r>
        <w:r>
          <w:rPr>
            <w:noProof/>
            <w:webHidden/>
          </w:rPr>
          <w:fldChar w:fldCharType="end"/>
        </w:r>
      </w:hyperlink>
    </w:p>
    <w:p w14:paraId="2A8504EE" w14:textId="3E20E901" w:rsidR="00516D1B" w:rsidRDefault="00516D1B">
      <w:pPr>
        <w:pStyle w:val="31"/>
        <w:rPr>
          <w:rFonts w:asciiTheme="minorHAnsi" w:eastAsiaTheme="minorEastAsia" w:hAnsiTheme="minorHAnsi" w:cstheme="minorBidi"/>
          <w:kern w:val="2"/>
          <w14:ligatures w14:val="standardContextual"/>
        </w:rPr>
      </w:pPr>
      <w:hyperlink w:anchor="_Toc200521264" w:history="1">
        <w:r w:rsidRPr="00C14777">
          <w:rPr>
            <w:rStyle w:val="a3"/>
          </w:rPr>
          <w:t>Обучение детей финансовой грамотности лучше всего начинать как можно раньше – примерно с пяти-шести лет. О том, как привить ребенку ответственное отношение к деньгам, рассказал Алексей Денисов, вице-президент Национальной ассоциации негосударственных пенсионных фондов (СРО НАПФ).</w:t>
        </w:r>
        <w:r>
          <w:rPr>
            <w:webHidden/>
          </w:rPr>
          <w:tab/>
        </w:r>
        <w:r>
          <w:rPr>
            <w:webHidden/>
          </w:rPr>
          <w:fldChar w:fldCharType="begin"/>
        </w:r>
        <w:r>
          <w:rPr>
            <w:webHidden/>
          </w:rPr>
          <w:instrText xml:space="preserve"> PAGEREF _Toc200521264 \h </w:instrText>
        </w:r>
        <w:r>
          <w:rPr>
            <w:webHidden/>
          </w:rPr>
        </w:r>
        <w:r>
          <w:rPr>
            <w:webHidden/>
          </w:rPr>
          <w:fldChar w:fldCharType="separate"/>
        </w:r>
        <w:r w:rsidR="00DE59BB">
          <w:rPr>
            <w:webHidden/>
          </w:rPr>
          <w:t>14</w:t>
        </w:r>
        <w:r>
          <w:rPr>
            <w:webHidden/>
          </w:rPr>
          <w:fldChar w:fldCharType="end"/>
        </w:r>
      </w:hyperlink>
    </w:p>
    <w:p w14:paraId="4C1AF574" w14:textId="4952FA6C"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65" w:history="1">
        <w:r w:rsidRPr="00C14777">
          <w:rPr>
            <w:rStyle w:val="a3"/>
            <w:noProof/>
          </w:rPr>
          <w:t>Пенсия.</w:t>
        </w:r>
        <w:r w:rsidRPr="00C14777">
          <w:rPr>
            <w:rStyle w:val="a3"/>
            <w:noProof/>
            <w:lang w:val="en-US"/>
          </w:rPr>
          <w:t>pro</w:t>
        </w:r>
        <w:r w:rsidRPr="00C14777">
          <w:rPr>
            <w:rStyle w:val="a3"/>
            <w:noProof/>
          </w:rPr>
          <w:t>, 10.06.2025, Россияне вкладывают в НПФ ничтожно мало денег - Центробанк</w:t>
        </w:r>
        <w:r>
          <w:rPr>
            <w:noProof/>
            <w:webHidden/>
          </w:rPr>
          <w:tab/>
        </w:r>
        <w:r>
          <w:rPr>
            <w:noProof/>
            <w:webHidden/>
          </w:rPr>
          <w:fldChar w:fldCharType="begin"/>
        </w:r>
        <w:r>
          <w:rPr>
            <w:noProof/>
            <w:webHidden/>
          </w:rPr>
          <w:instrText xml:space="preserve"> PAGEREF _Toc200521265 \h </w:instrText>
        </w:r>
        <w:r>
          <w:rPr>
            <w:noProof/>
            <w:webHidden/>
          </w:rPr>
        </w:r>
        <w:r>
          <w:rPr>
            <w:noProof/>
            <w:webHidden/>
          </w:rPr>
          <w:fldChar w:fldCharType="separate"/>
        </w:r>
        <w:r w:rsidR="00DE59BB">
          <w:rPr>
            <w:noProof/>
            <w:webHidden/>
          </w:rPr>
          <w:t>15</w:t>
        </w:r>
        <w:r>
          <w:rPr>
            <w:noProof/>
            <w:webHidden/>
          </w:rPr>
          <w:fldChar w:fldCharType="end"/>
        </w:r>
      </w:hyperlink>
    </w:p>
    <w:p w14:paraId="4147388F" w14:textId="1F2E73A1" w:rsidR="00516D1B" w:rsidRDefault="00516D1B">
      <w:pPr>
        <w:pStyle w:val="31"/>
        <w:rPr>
          <w:rFonts w:asciiTheme="minorHAnsi" w:eastAsiaTheme="minorEastAsia" w:hAnsiTheme="minorHAnsi" w:cstheme="minorBidi"/>
          <w:kern w:val="2"/>
          <w14:ligatures w14:val="standardContextual"/>
        </w:rPr>
      </w:pPr>
      <w:hyperlink w:anchor="_Toc200521266" w:history="1">
        <w:r w:rsidRPr="00C14777">
          <w:rPr>
            <w:rStyle w:val="a3"/>
          </w:rPr>
          <w:t>Менее 2% российских семей имеют договоры с негосударственными пенсионными фондами, акциями или облигациями, паями в паевых инвестиционных фондах, металлическими счетами, электронными кошельками или криптовалютой. Об этом говорится в аналитической записке Банка России.</w:t>
        </w:r>
        <w:r>
          <w:rPr>
            <w:webHidden/>
          </w:rPr>
          <w:tab/>
        </w:r>
        <w:r>
          <w:rPr>
            <w:webHidden/>
          </w:rPr>
          <w:fldChar w:fldCharType="begin"/>
        </w:r>
        <w:r>
          <w:rPr>
            <w:webHidden/>
          </w:rPr>
          <w:instrText xml:space="preserve"> PAGEREF _Toc200521266 \h </w:instrText>
        </w:r>
        <w:r>
          <w:rPr>
            <w:webHidden/>
          </w:rPr>
        </w:r>
        <w:r>
          <w:rPr>
            <w:webHidden/>
          </w:rPr>
          <w:fldChar w:fldCharType="separate"/>
        </w:r>
        <w:r w:rsidR="00DE59BB">
          <w:rPr>
            <w:webHidden/>
          </w:rPr>
          <w:t>15</w:t>
        </w:r>
        <w:r>
          <w:rPr>
            <w:webHidden/>
          </w:rPr>
          <w:fldChar w:fldCharType="end"/>
        </w:r>
      </w:hyperlink>
    </w:p>
    <w:p w14:paraId="6451A27C" w14:textId="0288C44D"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67" w:history="1">
        <w:r w:rsidRPr="00C14777">
          <w:rPr>
            <w:rStyle w:val="a3"/>
            <w:noProof/>
          </w:rPr>
          <w:t>Пенсия.pro, 10.06.2025, Негосударственные пенсионные фонды увеличили выплаты на 15 %</w:t>
        </w:r>
        <w:r>
          <w:rPr>
            <w:noProof/>
            <w:webHidden/>
          </w:rPr>
          <w:tab/>
        </w:r>
        <w:r>
          <w:rPr>
            <w:noProof/>
            <w:webHidden/>
          </w:rPr>
          <w:fldChar w:fldCharType="begin"/>
        </w:r>
        <w:r>
          <w:rPr>
            <w:noProof/>
            <w:webHidden/>
          </w:rPr>
          <w:instrText xml:space="preserve"> PAGEREF _Toc200521267 \h </w:instrText>
        </w:r>
        <w:r>
          <w:rPr>
            <w:noProof/>
            <w:webHidden/>
          </w:rPr>
        </w:r>
        <w:r>
          <w:rPr>
            <w:noProof/>
            <w:webHidden/>
          </w:rPr>
          <w:fldChar w:fldCharType="separate"/>
        </w:r>
        <w:r w:rsidR="00DE59BB">
          <w:rPr>
            <w:noProof/>
            <w:webHidden/>
          </w:rPr>
          <w:t>15</w:t>
        </w:r>
        <w:r>
          <w:rPr>
            <w:noProof/>
            <w:webHidden/>
          </w:rPr>
          <w:fldChar w:fldCharType="end"/>
        </w:r>
      </w:hyperlink>
    </w:p>
    <w:p w14:paraId="2AD35567" w14:textId="406BBF4B" w:rsidR="00516D1B" w:rsidRDefault="00516D1B">
      <w:pPr>
        <w:pStyle w:val="31"/>
        <w:rPr>
          <w:rFonts w:asciiTheme="minorHAnsi" w:eastAsiaTheme="minorEastAsia" w:hAnsiTheme="minorHAnsi" w:cstheme="minorBidi"/>
          <w:kern w:val="2"/>
          <w14:ligatures w14:val="standardContextual"/>
        </w:rPr>
      </w:pPr>
      <w:hyperlink w:anchor="_Toc200521268" w:history="1">
        <w:r w:rsidRPr="00C14777">
          <w:rPr>
            <w:rStyle w:val="a3"/>
          </w:rPr>
          <w:t>Российские негосударственные пенсионные фонды выплатили своим клиентам 182 млрд рублей за 2024 год. Это на 15 % больше, чем за позапрошлый год, подсчитали в НПФ «Эволюция». Большая часть средств, 113 млрд, пришлась на выплаты негосударственной пенсии.</w:t>
        </w:r>
        <w:r>
          <w:rPr>
            <w:webHidden/>
          </w:rPr>
          <w:tab/>
        </w:r>
        <w:r>
          <w:rPr>
            <w:webHidden/>
          </w:rPr>
          <w:fldChar w:fldCharType="begin"/>
        </w:r>
        <w:r>
          <w:rPr>
            <w:webHidden/>
          </w:rPr>
          <w:instrText xml:space="preserve"> PAGEREF _Toc200521268 \h </w:instrText>
        </w:r>
        <w:r>
          <w:rPr>
            <w:webHidden/>
          </w:rPr>
        </w:r>
        <w:r>
          <w:rPr>
            <w:webHidden/>
          </w:rPr>
          <w:fldChar w:fldCharType="separate"/>
        </w:r>
        <w:r w:rsidR="00DE59BB">
          <w:rPr>
            <w:webHidden/>
          </w:rPr>
          <w:t>15</w:t>
        </w:r>
        <w:r>
          <w:rPr>
            <w:webHidden/>
          </w:rPr>
          <w:fldChar w:fldCharType="end"/>
        </w:r>
      </w:hyperlink>
    </w:p>
    <w:p w14:paraId="0880088B" w14:textId="28018DBA"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69" w:history="1">
        <w:r w:rsidRPr="00C14777">
          <w:rPr>
            <w:rStyle w:val="a3"/>
            <w:noProof/>
          </w:rPr>
          <w:t>Ведомости. Северо-Запад, 10.06.2025, Негосударственные пенсионные фонды в 2024 году на 20% увеличили объемы выплат петербуржцам</w:t>
        </w:r>
        <w:r>
          <w:rPr>
            <w:noProof/>
            <w:webHidden/>
          </w:rPr>
          <w:tab/>
        </w:r>
        <w:r>
          <w:rPr>
            <w:noProof/>
            <w:webHidden/>
          </w:rPr>
          <w:fldChar w:fldCharType="begin"/>
        </w:r>
        <w:r>
          <w:rPr>
            <w:noProof/>
            <w:webHidden/>
          </w:rPr>
          <w:instrText xml:space="preserve"> PAGEREF _Toc200521269 \h </w:instrText>
        </w:r>
        <w:r>
          <w:rPr>
            <w:noProof/>
            <w:webHidden/>
          </w:rPr>
        </w:r>
        <w:r>
          <w:rPr>
            <w:noProof/>
            <w:webHidden/>
          </w:rPr>
          <w:fldChar w:fldCharType="separate"/>
        </w:r>
        <w:r w:rsidR="00DE59BB">
          <w:rPr>
            <w:noProof/>
            <w:webHidden/>
          </w:rPr>
          <w:t>16</w:t>
        </w:r>
        <w:r>
          <w:rPr>
            <w:noProof/>
            <w:webHidden/>
          </w:rPr>
          <w:fldChar w:fldCharType="end"/>
        </w:r>
      </w:hyperlink>
    </w:p>
    <w:p w14:paraId="32D471D9" w14:textId="42198C93" w:rsidR="00516D1B" w:rsidRDefault="00516D1B">
      <w:pPr>
        <w:pStyle w:val="31"/>
        <w:rPr>
          <w:rFonts w:asciiTheme="minorHAnsi" w:eastAsiaTheme="minorEastAsia" w:hAnsiTheme="minorHAnsi" w:cstheme="minorBidi"/>
          <w:kern w:val="2"/>
          <w14:ligatures w14:val="standardContextual"/>
        </w:rPr>
      </w:pPr>
      <w:hyperlink w:anchor="_Toc200521270" w:history="1">
        <w:r w:rsidRPr="00C14777">
          <w:rPr>
            <w:rStyle w:val="a3"/>
          </w:rPr>
          <w:t>Негосударственные пенсионные фонды (НПФ) на 20% увеличили объемы выплат пенсий жителям Санкт-Петербурга. За год петербуржцы получили в общей сложности 6,5 млрд руб., сообщили в пресс-службе АО «НПФ Эволюция» со ссылкой на статистику Банка России по выплатам НПФ.</w:t>
        </w:r>
        <w:r>
          <w:rPr>
            <w:webHidden/>
          </w:rPr>
          <w:tab/>
        </w:r>
        <w:r>
          <w:rPr>
            <w:webHidden/>
          </w:rPr>
          <w:fldChar w:fldCharType="begin"/>
        </w:r>
        <w:r>
          <w:rPr>
            <w:webHidden/>
          </w:rPr>
          <w:instrText xml:space="preserve"> PAGEREF _Toc200521270 \h </w:instrText>
        </w:r>
        <w:r>
          <w:rPr>
            <w:webHidden/>
          </w:rPr>
        </w:r>
        <w:r>
          <w:rPr>
            <w:webHidden/>
          </w:rPr>
          <w:fldChar w:fldCharType="separate"/>
        </w:r>
        <w:r w:rsidR="00DE59BB">
          <w:rPr>
            <w:webHidden/>
          </w:rPr>
          <w:t>16</w:t>
        </w:r>
        <w:r>
          <w:rPr>
            <w:webHidden/>
          </w:rPr>
          <w:fldChar w:fldCharType="end"/>
        </w:r>
      </w:hyperlink>
    </w:p>
    <w:p w14:paraId="1B2051E6" w14:textId="587EFD1F"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71" w:history="1">
        <w:r w:rsidRPr="00C14777">
          <w:rPr>
            <w:rStyle w:val="a3"/>
            <w:noProof/>
          </w:rPr>
          <w:t>Главбух.ру, 10.06.2025, Стандартный вычет для пенсионных выплат от НПФ применить нельзя</w:t>
        </w:r>
        <w:r>
          <w:rPr>
            <w:noProof/>
            <w:webHidden/>
          </w:rPr>
          <w:tab/>
        </w:r>
        <w:r>
          <w:rPr>
            <w:noProof/>
            <w:webHidden/>
          </w:rPr>
          <w:fldChar w:fldCharType="begin"/>
        </w:r>
        <w:r>
          <w:rPr>
            <w:noProof/>
            <w:webHidden/>
          </w:rPr>
          <w:instrText xml:space="preserve"> PAGEREF _Toc200521271 \h </w:instrText>
        </w:r>
        <w:r>
          <w:rPr>
            <w:noProof/>
            <w:webHidden/>
          </w:rPr>
        </w:r>
        <w:r>
          <w:rPr>
            <w:noProof/>
            <w:webHidden/>
          </w:rPr>
          <w:fldChar w:fldCharType="separate"/>
        </w:r>
        <w:r w:rsidR="00DE59BB">
          <w:rPr>
            <w:noProof/>
            <w:webHidden/>
          </w:rPr>
          <w:t>16</w:t>
        </w:r>
        <w:r>
          <w:rPr>
            <w:noProof/>
            <w:webHidden/>
          </w:rPr>
          <w:fldChar w:fldCharType="end"/>
        </w:r>
      </w:hyperlink>
    </w:p>
    <w:p w14:paraId="41F2A3A5" w14:textId="07F7684E" w:rsidR="00516D1B" w:rsidRDefault="00516D1B">
      <w:pPr>
        <w:pStyle w:val="31"/>
        <w:rPr>
          <w:rFonts w:asciiTheme="minorHAnsi" w:eastAsiaTheme="minorEastAsia" w:hAnsiTheme="minorHAnsi" w:cstheme="minorBidi"/>
          <w:kern w:val="2"/>
          <w14:ligatures w14:val="standardContextual"/>
        </w:rPr>
      </w:pPr>
      <w:hyperlink w:anchor="_Toc200521272" w:history="1">
        <w:r w:rsidRPr="00C14777">
          <w:rPr>
            <w:rStyle w:val="a3"/>
          </w:rPr>
          <w:t>Минфин дал разъяснения касательно использования стандартного налогового вычета по НДФЛ для пенсионных выплат. Пояснения представлены в письме от 28.04.2025 № 03-04-06/42618.</w:t>
        </w:r>
        <w:r>
          <w:rPr>
            <w:webHidden/>
          </w:rPr>
          <w:tab/>
        </w:r>
        <w:r>
          <w:rPr>
            <w:webHidden/>
          </w:rPr>
          <w:fldChar w:fldCharType="begin"/>
        </w:r>
        <w:r>
          <w:rPr>
            <w:webHidden/>
          </w:rPr>
          <w:instrText xml:space="preserve"> PAGEREF _Toc200521272 \h </w:instrText>
        </w:r>
        <w:r>
          <w:rPr>
            <w:webHidden/>
          </w:rPr>
        </w:r>
        <w:r>
          <w:rPr>
            <w:webHidden/>
          </w:rPr>
          <w:fldChar w:fldCharType="separate"/>
        </w:r>
        <w:r w:rsidR="00DE59BB">
          <w:rPr>
            <w:webHidden/>
          </w:rPr>
          <w:t>16</w:t>
        </w:r>
        <w:r>
          <w:rPr>
            <w:webHidden/>
          </w:rPr>
          <w:fldChar w:fldCharType="end"/>
        </w:r>
      </w:hyperlink>
    </w:p>
    <w:p w14:paraId="147CC889" w14:textId="108C55B7"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73" w:history="1">
        <w:r w:rsidRPr="00C14777">
          <w:rPr>
            <w:rStyle w:val="a3"/>
            <w:noProof/>
          </w:rPr>
          <w:t>Ваш Пенсионный Брокер, 10.06.2025, У клиентов НПФ «Достойное БУДУЩЕЕ» появилась возможность зафиксировать ставку в 16% на все взносы по ПДС до 2027 года</w:t>
        </w:r>
        <w:r>
          <w:rPr>
            <w:noProof/>
            <w:webHidden/>
          </w:rPr>
          <w:tab/>
        </w:r>
        <w:r>
          <w:rPr>
            <w:noProof/>
            <w:webHidden/>
          </w:rPr>
          <w:fldChar w:fldCharType="begin"/>
        </w:r>
        <w:r>
          <w:rPr>
            <w:noProof/>
            <w:webHidden/>
          </w:rPr>
          <w:instrText xml:space="preserve"> PAGEREF _Toc200521273 \h </w:instrText>
        </w:r>
        <w:r>
          <w:rPr>
            <w:noProof/>
            <w:webHidden/>
          </w:rPr>
        </w:r>
        <w:r>
          <w:rPr>
            <w:noProof/>
            <w:webHidden/>
          </w:rPr>
          <w:fldChar w:fldCharType="separate"/>
        </w:r>
        <w:r w:rsidR="00DE59BB">
          <w:rPr>
            <w:noProof/>
            <w:webHidden/>
          </w:rPr>
          <w:t>17</w:t>
        </w:r>
        <w:r>
          <w:rPr>
            <w:noProof/>
            <w:webHidden/>
          </w:rPr>
          <w:fldChar w:fldCharType="end"/>
        </w:r>
      </w:hyperlink>
    </w:p>
    <w:p w14:paraId="1225F036" w14:textId="722BDEB7" w:rsidR="00516D1B" w:rsidRDefault="00516D1B">
      <w:pPr>
        <w:pStyle w:val="31"/>
        <w:rPr>
          <w:rFonts w:asciiTheme="minorHAnsi" w:eastAsiaTheme="minorEastAsia" w:hAnsiTheme="minorHAnsi" w:cstheme="minorBidi"/>
          <w:kern w:val="2"/>
          <w14:ligatures w14:val="standardContextual"/>
        </w:rPr>
      </w:pPr>
      <w:hyperlink w:anchor="_Toc200521274" w:history="1">
        <w:r w:rsidRPr="00C14777">
          <w:rPr>
            <w:rStyle w:val="a3"/>
          </w:rPr>
          <w:t>НПФ «Достойное БУДУЩЕЕ» первым на рынке запустил не имеющий аналогов в России накопительный продукт, который позволяет гражданам зафиксировать процентную ставку в 16% не только на первый взнос, но и на все последующие пополнения по программе долгосрочных сбережений. Срок фиксированной ставки — три года, до 31 декабря 2027 года.</w:t>
        </w:r>
        <w:r>
          <w:rPr>
            <w:webHidden/>
          </w:rPr>
          <w:tab/>
        </w:r>
        <w:r>
          <w:rPr>
            <w:webHidden/>
          </w:rPr>
          <w:fldChar w:fldCharType="begin"/>
        </w:r>
        <w:r>
          <w:rPr>
            <w:webHidden/>
          </w:rPr>
          <w:instrText xml:space="preserve"> PAGEREF _Toc200521274 \h </w:instrText>
        </w:r>
        <w:r>
          <w:rPr>
            <w:webHidden/>
          </w:rPr>
        </w:r>
        <w:r>
          <w:rPr>
            <w:webHidden/>
          </w:rPr>
          <w:fldChar w:fldCharType="separate"/>
        </w:r>
        <w:r w:rsidR="00DE59BB">
          <w:rPr>
            <w:webHidden/>
          </w:rPr>
          <w:t>17</w:t>
        </w:r>
        <w:r>
          <w:rPr>
            <w:webHidden/>
          </w:rPr>
          <w:fldChar w:fldCharType="end"/>
        </w:r>
      </w:hyperlink>
    </w:p>
    <w:p w14:paraId="547D032F" w14:textId="2097A7F2"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75" w:history="1">
        <w:r w:rsidRPr="00C14777">
          <w:rPr>
            <w:rStyle w:val="a3"/>
            <w:noProof/>
          </w:rPr>
          <w:t>НПФ Газфонд, 10.06.2025, Нам 11 лет!</w:t>
        </w:r>
        <w:r>
          <w:rPr>
            <w:noProof/>
            <w:webHidden/>
          </w:rPr>
          <w:tab/>
        </w:r>
        <w:r>
          <w:rPr>
            <w:noProof/>
            <w:webHidden/>
          </w:rPr>
          <w:fldChar w:fldCharType="begin"/>
        </w:r>
        <w:r>
          <w:rPr>
            <w:noProof/>
            <w:webHidden/>
          </w:rPr>
          <w:instrText xml:space="preserve"> PAGEREF _Toc200521275 \h </w:instrText>
        </w:r>
        <w:r>
          <w:rPr>
            <w:noProof/>
            <w:webHidden/>
          </w:rPr>
        </w:r>
        <w:r>
          <w:rPr>
            <w:noProof/>
            <w:webHidden/>
          </w:rPr>
          <w:fldChar w:fldCharType="separate"/>
        </w:r>
        <w:r w:rsidR="00DE59BB">
          <w:rPr>
            <w:noProof/>
            <w:webHidden/>
          </w:rPr>
          <w:t>18</w:t>
        </w:r>
        <w:r>
          <w:rPr>
            <w:noProof/>
            <w:webHidden/>
          </w:rPr>
          <w:fldChar w:fldCharType="end"/>
        </w:r>
      </w:hyperlink>
    </w:p>
    <w:p w14:paraId="5AF00B6C" w14:textId="6A989DB5" w:rsidR="00516D1B" w:rsidRDefault="00516D1B">
      <w:pPr>
        <w:pStyle w:val="31"/>
        <w:rPr>
          <w:rFonts w:asciiTheme="minorHAnsi" w:eastAsiaTheme="minorEastAsia" w:hAnsiTheme="minorHAnsi" w:cstheme="minorBidi"/>
          <w:kern w:val="2"/>
          <w14:ligatures w14:val="standardContextual"/>
        </w:rPr>
      </w:pPr>
      <w:hyperlink w:anchor="_Toc200521276" w:history="1">
        <w:r w:rsidRPr="00C14777">
          <w:rPr>
            <w:rStyle w:val="a3"/>
          </w:rPr>
          <w:t>Каждый день мы работаем, чтобы наши продукты были надёжными, а долгосрочные сбережения — выгодными.</w:t>
        </w:r>
        <w:r>
          <w:rPr>
            <w:webHidden/>
          </w:rPr>
          <w:tab/>
        </w:r>
        <w:r>
          <w:rPr>
            <w:webHidden/>
          </w:rPr>
          <w:fldChar w:fldCharType="begin"/>
        </w:r>
        <w:r>
          <w:rPr>
            <w:webHidden/>
          </w:rPr>
          <w:instrText xml:space="preserve"> PAGEREF _Toc200521276 \h </w:instrText>
        </w:r>
        <w:r>
          <w:rPr>
            <w:webHidden/>
          </w:rPr>
        </w:r>
        <w:r>
          <w:rPr>
            <w:webHidden/>
          </w:rPr>
          <w:fldChar w:fldCharType="separate"/>
        </w:r>
        <w:r w:rsidR="00DE59BB">
          <w:rPr>
            <w:webHidden/>
          </w:rPr>
          <w:t>18</w:t>
        </w:r>
        <w:r>
          <w:rPr>
            <w:webHidden/>
          </w:rPr>
          <w:fldChar w:fldCharType="end"/>
        </w:r>
      </w:hyperlink>
    </w:p>
    <w:p w14:paraId="45F316E9" w14:textId="6D51D9BA"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77" w:history="1">
        <w:r w:rsidRPr="00C14777">
          <w:rPr>
            <w:rStyle w:val="a3"/>
            <w:noProof/>
          </w:rPr>
          <w:t>Кубанские новости, 10.06.2025, Краснодарский край вошел в топ-10 регионов по пенсионным выплатам в 2024 году</w:t>
        </w:r>
        <w:r>
          <w:rPr>
            <w:noProof/>
            <w:webHidden/>
          </w:rPr>
          <w:tab/>
        </w:r>
        <w:r>
          <w:rPr>
            <w:noProof/>
            <w:webHidden/>
          </w:rPr>
          <w:fldChar w:fldCharType="begin"/>
        </w:r>
        <w:r>
          <w:rPr>
            <w:noProof/>
            <w:webHidden/>
          </w:rPr>
          <w:instrText xml:space="preserve"> PAGEREF _Toc200521277 \h </w:instrText>
        </w:r>
        <w:r>
          <w:rPr>
            <w:noProof/>
            <w:webHidden/>
          </w:rPr>
        </w:r>
        <w:r>
          <w:rPr>
            <w:noProof/>
            <w:webHidden/>
          </w:rPr>
          <w:fldChar w:fldCharType="separate"/>
        </w:r>
        <w:r w:rsidR="00DE59BB">
          <w:rPr>
            <w:noProof/>
            <w:webHidden/>
          </w:rPr>
          <w:t>18</w:t>
        </w:r>
        <w:r>
          <w:rPr>
            <w:noProof/>
            <w:webHidden/>
          </w:rPr>
          <w:fldChar w:fldCharType="end"/>
        </w:r>
      </w:hyperlink>
    </w:p>
    <w:p w14:paraId="19C2B8F8" w14:textId="30C18245" w:rsidR="00516D1B" w:rsidRDefault="00516D1B">
      <w:pPr>
        <w:pStyle w:val="31"/>
        <w:rPr>
          <w:rFonts w:asciiTheme="minorHAnsi" w:eastAsiaTheme="minorEastAsia" w:hAnsiTheme="minorHAnsi" w:cstheme="minorBidi"/>
          <w:kern w:val="2"/>
          <w14:ligatures w14:val="standardContextual"/>
        </w:rPr>
      </w:pPr>
      <w:hyperlink w:anchor="_Toc200521278" w:history="1">
        <w:r w:rsidRPr="00C14777">
          <w:rPr>
            <w:rStyle w:val="a3"/>
          </w:rPr>
          <w:t>Краснодарский край вошел в топ-10 регионов, жители которых в 2024 году получили наибольший объем выплат в рамках негосударственной пенсии и обязательного пенсионного страхования от Негосударственных пенсионных фондов (НПФ). По данным аналитиков, на Кубани этот показатель достиг 4,7 млрд рублей, что на 27% больше, чем в 2023 году.</w:t>
        </w:r>
        <w:r>
          <w:rPr>
            <w:webHidden/>
          </w:rPr>
          <w:tab/>
        </w:r>
        <w:r>
          <w:rPr>
            <w:webHidden/>
          </w:rPr>
          <w:fldChar w:fldCharType="begin"/>
        </w:r>
        <w:r>
          <w:rPr>
            <w:webHidden/>
          </w:rPr>
          <w:instrText xml:space="preserve"> PAGEREF _Toc200521278 \h </w:instrText>
        </w:r>
        <w:r>
          <w:rPr>
            <w:webHidden/>
          </w:rPr>
        </w:r>
        <w:r>
          <w:rPr>
            <w:webHidden/>
          </w:rPr>
          <w:fldChar w:fldCharType="separate"/>
        </w:r>
        <w:r w:rsidR="00DE59BB">
          <w:rPr>
            <w:webHidden/>
          </w:rPr>
          <w:t>18</w:t>
        </w:r>
        <w:r>
          <w:rPr>
            <w:webHidden/>
          </w:rPr>
          <w:fldChar w:fldCharType="end"/>
        </w:r>
      </w:hyperlink>
    </w:p>
    <w:p w14:paraId="5E3ED124" w14:textId="0249CA23" w:rsidR="00516D1B" w:rsidRDefault="00516D1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521279" w:history="1">
        <w:r w:rsidRPr="00C1477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_Toc200521279 \h </w:instrText>
        </w:r>
        <w:r>
          <w:rPr>
            <w:noProof/>
            <w:webHidden/>
          </w:rPr>
        </w:r>
        <w:r>
          <w:rPr>
            <w:noProof/>
            <w:webHidden/>
          </w:rPr>
          <w:fldChar w:fldCharType="separate"/>
        </w:r>
        <w:r w:rsidR="00DE59BB">
          <w:rPr>
            <w:noProof/>
            <w:webHidden/>
          </w:rPr>
          <w:t>19</w:t>
        </w:r>
        <w:r>
          <w:rPr>
            <w:noProof/>
            <w:webHidden/>
          </w:rPr>
          <w:fldChar w:fldCharType="end"/>
        </w:r>
      </w:hyperlink>
    </w:p>
    <w:p w14:paraId="2AEA441F" w14:textId="14AE0377"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80" w:history="1">
        <w:r w:rsidRPr="00C14777">
          <w:rPr>
            <w:rStyle w:val="a3"/>
            <w:noProof/>
          </w:rPr>
          <w:t xml:space="preserve">Ведомости, 10.06.2025, </w:t>
        </w:r>
        <w:r w:rsidRPr="00C14777">
          <w:rPr>
            <w:rStyle w:val="a3"/>
            <w:rFonts w:eastAsia="Verdana"/>
            <w:noProof/>
          </w:rPr>
          <w:t>Программа долгосрочных сбережений - новый инструмент управления сбережениями граждан</w:t>
        </w:r>
        <w:r>
          <w:rPr>
            <w:noProof/>
            <w:webHidden/>
          </w:rPr>
          <w:tab/>
        </w:r>
        <w:r>
          <w:rPr>
            <w:noProof/>
            <w:webHidden/>
          </w:rPr>
          <w:fldChar w:fldCharType="begin"/>
        </w:r>
        <w:r>
          <w:rPr>
            <w:noProof/>
            <w:webHidden/>
          </w:rPr>
          <w:instrText xml:space="preserve"> PAGEREF _Toc200521280 \h </w:instrText>
        </w:r>
        <w:r>
          <w:rPr>
            <w:noProof/>
            <w:webHidden/>
          </w:rPr>
        </w:r>
        <w:r>
          <w:rPr>
            <w:noProof/>
            <w:webHidden/>
          </w:rPr>
          <w:fldChar w:fldCharType="separate"/>
        </w:r>
        <w:r w:rsidR="00DE59BB">
          <w:rPr>
            <w:noProof/>
            <w:webHidden/>
          </w:rPr>
          <w:t>19</w:t>
        </w:r>
        <w:r>
          <w:rPr>
            <w:noProof/>
            <w:webHidden/>
          </w:rPr>
          <w:fldChar w:fldCharType="end"/>
        </w:r>
      </w:hyperlink>
    </w:p>
    <w:p w14:paraId="78441E44" w14:textId="6E695E62" w:rsidR="00516D1B" w:rsidRDefault="00516D1B">
      <w:pPr>
        <w:pStyle w:val="31"/>
        <w:rPr>
          <w:rFonts w:asciiTheme="minorHAnsi" w:eastAsiaTheme="minorEastAsia" w:hAnsiTheme="minorHAnsi" w:cstheme="minorBidi"/>
          <w:kern w:val="2"/>
          <w14:ligatures w14:val="standardContextual"/>
        </w:rPr>
      </w:pPr>
      <w:hyperlink w:anchor="_Toc200521281" w:history="1">
        <w:r w:rsidRPr="00C14777">
          <w:rPr>
            <w:rStyle w:val="a3"/>
          </w:rPr>
          <w:t>Финансовый университет при Правительстве Российской Федерации уделяет значительное внимание изучению финансовых ресурсов домашних хозяйств, а также инструментам управления ими. Отдельной темой изучения является вопрос распоряжения сбережениями.</w:t>
        </w:r>
        <w:r>
          <w:rPr>
            <w:webHidden/>
          </w:rPr>
          <w:tab/>
        </w:r>
        <w:r>
          <w:rPr>
            <w:webHidden/>
          </w:rPr>
          <w:fldChar w:fldCharType="begin"/>
        </w:r>
        <w:r>
          <w:rPr>
            <w:webHidden/>
          </w:rPr>
          <w:instrText xml:space="preserve"> PAGEREF _Toc200521281 \h </w:instrText>
        </w:r>
        <w:r>
          <w:rPr>
            <w:webHidden/>
          </w:rPr>
        </w:r>
        <w:r>
          <w:rPr>
            <w:webHidden/>
          </w:rPr>
          <w:fldChar w:fldCharType="separate"/>
        </w:r>
        <w:r w:rsidR="00DE59BB">
          <w:rPr>
            <w:webHidden/>
          </w:rPr>
          <w:t>19</w:t>
        </w:r>
        <w:r>
          <w:rPr>
            <w:webHidden/>
          </w:rPr>
          <w:fldChar w:fldCharType="end"/>
        </w:r>
      </w:hyperlink>
    </w:p>
    <w:p w14:paraId="684A2211" w14:textId="29168278"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82" w:history="1">
        <w:r w:rsidRPr="00C14777">
          <w:rPr>
            <w:rStyle w:val="a3"/>
            <w:noProof/>
          </w:rPr>
          <w:t>РБК, 10.06.2025, МКБ снизил максимальные ставки по ряду вкладов</w:t>
        </w:r>
        <w:r>
          <w:rPr>
            <w:noProof/>
            <w:webHidden/>
          </w:rPr>
          <w:tab/>
        </w:r>
        <w:r>
          <w:rPr>
            <w:noProof/>
            <w:webHidden/>
          </w:rPr>
          <w:fldChar w:fldCharType="begin"/>
        </w:r>
        <w:r>
          <w:rPr>
            <w:noProof/>
            <w:webHidden/>
          </w:rPr>
          <w:instrText xml:space="preserve"> PAGEREF _Toc200521282 \h </w:instrText>
        </w:r>
        <w:r>
          <w:rPr>
            <w:noProof/>
            <w:webHidden/>
          </w:rPr>
        </w:r>
        <w:r>
          <w:rPr>
            <w:noProof/>
            <w:webHidden/>
          </w:rPr>
          <w:fldChar w:fldCharType="separate"/>
        </w:r>
        <w:r w:rsidR="00DE59BB">
          <w:rPr>
            <w:noProof/>
            <w:webHidden/>
          </w:rPr>
          <w:t>21</w:t>
        </w:r>
        <w:r>
          <w:rPr>
            <w:noProof/>
            <w:webHidden/>
          </w:rPr>
          <w:fldChar w:fldCharType="end"/>
        </w:r>
      </w:hyperlink>
    </w:p>
    <w:p w14:paraId="7F09E0AE" w14:textId="664A55DE" w:rsidR="00516D1B" w:rsidRDefault="00516D1B">
      <w:pPr>
        <w:pStyle w:val="31"/>
        <w:rPr>
          <w:rFonts w:asciiTheme="minorHAnsi" w:eastAsiaTheme="minorEastAsia" w:hAnsiTheme="minorHAnsi" w:cstheme="minorBidi"/>
          <w:kern w:val="2"/>
          <w14:ligatures w14:val="standardContextual"/>
        </w:rPr>
      </w:pPr>
      <w:hyperlink w:anchor="_Toc200521283" w:history="1">
        <w:r w:rsidRPr="00C14777">
          <w:rPr>
            <w:rStyle w:val="a3"/>
          </w:rPr>
          <w:t>6 июня Банк России впервые за три года снизил ключевую ставку с 21% до 20% годовых. Вслед за решением регулятора банки из топ-10 начали корректировать доходность по вкладам и накопительным счетам</w:t>
        </w:r>
        <w:r>
          <w:rPr>
            <w:webHidden/>
          </w:rPr>
          <w:tab/>
        </w:r>
        <w:r>
          <w:rPr>
            <w:webHidden/>
          </w:rPr>
          <w:fldChar w:fldCharType="begin"/>
        </w:r>
        <w:r>
          <w:rPr>
            <w:webHidden/>
          </w:rPr>
          <w:instrText xml:space="preserve"> PAGEREF _Toc200521283 \h </w:instrText>
        </w:r>
        <w:r>
          <w:rPr>
            <w:webHidden/>
          </w:rPr>
        </w:r>
        <w:r>
          <w:rPr>
            <w:webHidden/>
          </w:rPr>
          <w:fldChar w:fldCharType="separate"/>
        </w:r>
        <w:r w:rsidR="00DE59BB">
          <w:rPr>
            <w:webHidden/>
          </w:rPr>
          <w:t>21</w:t>
        </w:r>
        <w:r>
          <w:rPr>
            <w:webHidden/>
          </w:rPr>
          <w:fldChar w:fldCharType="end"/>
        </w:r>
      </w:hyperlink>
    </w:p>
    <w:p w14:paraId="38FD72BD" w14:textId="71693973"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84" w:history="1">
        <w:r w:rsidRPr="00C14777">
          <w:rPr>
            <w:rStyle w:val="a3"/>
            <w:noProof/>
          </w:rPr>
          <w:t>Красная Весна, 10.06.2025, Комитет Госдумы поддержал проект о налоговых стимулах для сбережений</w:t>
        </w:r>
        <w:r>
          <w:rPr>
            <w:noProof/>
            <w:webHidden/>
          </w:rPr>
          <w:tab/>
        </w:r>
        <w:r>
          <w:rPr>
            <w:noProof/>
            <w:webHidden/>
          </w:rPr>
          <w:fldChar w:fldCharType="begin"/>
        </w:r>
        <w:r>
          <w:rPr>
            <w:noProof/>
            <w:webHidden/>
          </w:rPr>
          <w:instrText xml:space="preserve"> PAGEREF _Toc200521284 \h </w:instrText>
        </w:r>
        <w:r>
          <w:rPr>
            <w:noProof/>
            <w:webHidden/>
          </w:rPr>
        </w:r>
        <w:r>
          <w:rPr>
            <w:noProof/>
            <w:webHidden/>
          </w:rPr>
          <w:fldChar w:fldCharType="separate"/>
        </w:r>
        <w:r w:rsidR="00DE59BB">
          <w:rPr>
            <w:noProof/>
            <w:webHidden/>
          </w:rPr>
          <w:t>22</w:t>
        </w:r>
        <w:r>
          <w:rPr>
            <w:noProof/>
            <w:webHidden/>
          </w:rPr>
          <w:fldChar w:fldCharType="end"/>
        </w:r>
      </w:hyperlink>
    </w:p>
    <w:p w14:paraId="6E279C7E" w14:textId="2EF9B487" w:rsidR="00516D1B" w:rsidRDefault="00516D1B">
      <w:pPr>
        <w:pStyle w:val="31"/>
        <w:rPr>
          <w:rFonts w:asciiTheme="minorHAnsi" w:eastAsiaTheme="minorEastAsia" w:hAnsiTheme="minorHAnsi" w:cstheme="minorBidi"/>
          <w:kern w:val="2"/>
          <w14:ligatures w14:val="standardContextual"/>
        </w:rPr>
      </w:pPr>
      <w:hyperlink w:anchor="_Toc200521285" w:history="1">
        <w:r w:rsidRPr="00C14777">
          <w:rPr>
            <w:rStyle w:val="a3"/>
          </w:rPr>
          <w:t>Законопроект № 919131-8, направленный на развитие долгосрочных сбережений граждан, получил одобрение профильного комитета, говорится в решении Комитета Госдумы по бюджету и налогам 10 июня на сайте «Законотворчество».</w:t>
        </w:r>
        <w:r>
          <w:rPr>
            <w:webHidden/>
          </w:rPr>
          <w:tab/>
        </w:r>
        <w:r>
          <w:rPr>
            <w:webHidden/>
          </w:rPr>
          <w:fldChar w:fldCharType="begin"/>
        </w:r>
        <w:r>
          <w:rPr>
            <w:webHidden/>
          </w:rPr>
          <w:instrText xml:space="preserve"> PAGEREF _Toc200521285 \h </w:instrText>
        </w:r>
        <w:r>
          <w:rPr>
            <w:webHidden/>
          </w:rPr>
        </w:r>
        <w:r>
          <w:rPr>
            <w:webHidden/>
          </w:rPr>
          <w:fldChar w:fldCharType="separate"/>
        </w:r>
        <w:r w:rsidR="00DE59BB">
          <w:rPr>
            <w:webHidden/>
          </w:rPr>
          <w:t>22</w:t>
        </w:r>
        <w:r>
          <w:rPr>
            <w:webHidden/>
          </w:rPr>
          <w:fldChar w:fldCharType="end"/>
        </w:r>
      </w:hyperlink>
    </w:p>
    <w:p w14:paraId="00AB73D4" w14:textId="64A4E439"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86" w:history="1">
        <w:r w:rsidRPr="00C14777">
          <w:rPr>
            <w:rStyle w:val="a3"/>
            <w:noProof/>
          </w:rPr>
          <w:t>AK&amp;M, 10.06.2025, Ростех запустил Финансовый портал для сотрудников</w:t>
        </w:r>
        <w:r>
          <w:rPr>
            <w:noProof/>
            <w:webHidden/>
          </w:rPr>
          <w:tab/>
        </w:r>
        <w:r>
          <w:rPr>
            <w:noProof/>
            <w:webHidden/>
          </w:rPr>
          <w:fldChar w:fldCharType="begin"/>
        </w:r>
        <w:r>
          <w:rPr>
            <w:noProof/>
            <w:webHidden/>
          </w:rPr>
          <w:instrText xml:space="preserve"> PAGEREF _Toc200521286 \h </w:instrText>
        </w:r>
        <w:r>
          <w:rPr>
            <w:noProof/>
            <w:webHidden/>
          </w:rPr>
        </w:r>
        <w:r>
          <w:rPr>
            <w:noProof/>
            <w:webHidden/>
          </w:rPr>
          <w:fldChar w:fldCharType="separate"/>
        </w:r>
        <w:r w:rsidR="00DE59BB">
          <w:rPr>
            <w:noProof/>
            <w:webHidden/>
          </w:rPr>
          <w:t>23</w:t>
        </w:r>
        <w:r>
          <w:rPr>
            <w:noProof/>
            <w:webHidden/>
          </w:rPr>
          <w:fldChar w:fldCharType="end"/>
        </w:r>
      </w:hyperlink>
    </w:p>
    <w:p w14:paraId="4C874EC7" w14:textId="001C3B69" w:rsidR="00516D1B" w:rsidRDefault="00516D1B">
      <w:pPr>
        <w:pStyle w:val="31"/>
        <w:rPr>
          <w:rFonts w:asciiTheme="minorHAnsi" w:eastAsiaTheme="minorEastAsia" w:hAnsiTheme="minorHAnsi" w:cstheme="minorBidi"/>
          <w:kern w:val="2"/>
          <w14:ligatures w14:val="standardContextual"/>
        </w:rPr>
      </w:pPr>
      <w:hyperlink w:anchor="_Toc200521287" w:history="1">
        <w:r w:rsidRPr="00C14777">
          <w:rPr>
            <w:rStyle w:val="a3"/>
          </w:rPr>
          <w:t>Холдинг «РТ-Финанс» Госкорпорации Ростех запустил Финансовый портал для сотрудников предприятий Корпорации. Единая цифровая платформа позволяет эффективно взаимодействовать с финансовыми организациями Ростеха, а также знакомит пользователей с банковскими, страховыми и пенсионными продуктами.</w:t>
        </w:r>
        <w:r>
          <w:rPr>
            <w:webHidden/>
          </w:rPr>
          <w:tab/>
        </w:r>
        <w:r>
          <w:rPr>
            <w:webHidden/>
          </w:rPr>
          <w:fldChar w:fldCharType="begin"/>
        </w:r>
        <w:r>
          <w:rPr>
            <w:webHidden/>
          </w:rPr>
          <w:instrText xml:space="preserve"> PAGEREF _Toc200521287 \h </w:instrText>
        </w:r>
        <w:r>
          <w:rPr>
            <w:webHidden/>
          </w:rPr>
        </w:r>
        <w:r>
          <w:rPr>
            <w:webHidden/>
          </w:rPr>
          <w:fldChar w:fldCharType="separate"/>
        </w:r>
        <w:r w:rsidR="00DE59BB">
          <w:rPr>
            <w:webHidden/>
          </w:rPr>
          <w:t>23</w:t>
        </w:r>
        <w:r>
          <w:rPr>
            <w:webHidden/>
          </w:rPr>
          <w:fldChar w:fldCharType="end"/>
        </w:r>
      </w:hyperlink>
    </w:p>
    <w:p w14:paraId="7DE5FC0F" w14:textId="1EAF56D1"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88" w:history="1">
        <w:r w:rsidRPr="00C14777">
          <w:rPr>
            <w:rStyle w:val="a3"/>
            <w:noProof/>
          </w:rPr>
          <w:t>Газета "На Западе Москвы: Проспект Вернадского", 10.06.2025, Достигаем финансового благополучия с программой долгосрочных сбережений</w:t>
        </w:r>
        <w:r>
          <w:rPr>
            <w:noProof/>
            <w:webHidden/>
          </w:rPr>
          <w:tab/>
        </w:r>
        <w:r>
          <w:rPr>
            <w:noProof/>
            <w:webHidden/>
          </w:rPr>
          <w:fldChar w:fldCharType="begin"/>
        </w:r>
        <w:r>
          <w:rPr>
            <w:noProof/>
            <w:webHidden/>
          </w:rPr>
          <w:instrText xml:space="preserve"> PAGEREF _Toc200521288 \h </w:instrText>
        </w:r>
        <w:r>
          <w:rPr>
            <w:noProof/>
            <w:webHidden/>
          </w:rPr>
        </w:r>
        <w:r>
          <w:rPr>
            <w:noProof/>
            <w:webHidden/>
          </w:rPr>
          <w:fldChar w:fldCharType="separate"/>
        </w:r>
        <w:r w:rsidR="00DE59BB">
          <w:rPr>
            <w:noProof/>
            <w:webHidden/>
          </w:rPr>
          <w:t>23</w:t>
        </w:r>
        <w:r>
          <w:rPr>
            <w:noProof/>
            <w:webHidden/>
          </w:rPr>
          <w:fldChar w:fldCharType="end"/>
        </w:r>
      </w:hyperlink>
    </w:p>
    <w:p w14:paraId="7B03D9F6" w14:textId="3BB22208" w:rsidR="00516D1B" w:rsidRDefault="00516D1B">
      <w:pPr>
        <w:pStyle w:val="31"/>
        <w:rPr>
          <w:rFonts w:asciiTheme="minorHAnsi" w:eastAsiaTheme="minorEastAsia" w:hAnsiTheme="minorHAnsi" w:cstheme="minorBidi"/>
          <w:kern w:val="2"/>
          <w14:ligatures w14:val="standardContextual"/>
        </w:rPr>
      </w:pPr>
      <w:hyperlink w:anchor="_Toc200521289" w:history="1">
        <w:r w:rsidRPr="00C14777">
          <w:rPr>
            <w:rStyle w:val="a3"/>
          </w:rPr>
          <w:t>Получить дополнительный финансовый источник на важные цели в будущем можно различными способами. Один из них - использовать простой и надежный инструмент, позволяющий получать государственную поддержку и дополнительный доход от вложений.</w:t>
        </w:r>
        <w:r>
          <w:rPr>
            <w:webHidden/>
          </w:rPr>
          <w:tab/>
        </w:r>
        <w:r>
          <w:rPr>
            <w:webHidden/>
          </w:rPr>
          <w:fldChar w:fldCharType="begin"/>
        </w:r>
        <w:r>
          <w:rPr>
            <w:webHidden/>
          </w:rPr>
          <w:instrText xml:space="preserve"> PAGEREF _Toc200521289 \h </w:instrText>
        </w:r>
        <w:r>
          <w:rPr>
            <w:webHidden/>
          </w:rPr>
        </w:r>
        <w:r>
          <w:rPr>
            <w:webHidden/>
          </w:rPr>
          <w:fldChar w:fldCharType="separate"/>
        </w:r>
        <w:r w:rsidR="00DE59BB">
          <w:rPr>
            <w:webHidden/>
          </w:rPr>
          <w:t>23</w:t>
        </w:r>
        <w:r>
          <w:rPr>
            <w:webHidden/>
          </w:rPr>
          <w:fldChar w:fldCharType="end"/>
        </w:r>
      </w:hyperlink>
    </w:p>
    <w:p w14:paraId="5DCD9EC9" w14:textId="4580F95E"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90" w:history="1">
        <w:r w:rsidRPr="00C14777">
          <w:rPr>
            <w:rStyle w:val="a3"/>
            <w:noProof/>
          </w:rPr>
          <w:t>Вечерний Санкт-Петербург, 10.06.2025, Петербуржцам рассказали, как увеличить доходы с помощью долгосрочных сбережений</w:t>
        </w:r>
        <w:r>
          <w:rPr>
            <w:noProof/>
            <w:webHidden/>
          </w:rPr>
          <w:tab/>
        </w:r>
        <w:r>
          <w:rPr>
            <w:noProof/>
            <w:webHidden/>
          </w:rPr>
          <w:fldChar w:fldCharType="begin"/>
        </w:r>
        <w:r>
          <w:rPr>
            <w:noProof/>
            <w:webHidden/>
          </w:rPr>
          <w:instrText xml:space="preserve"> PAGEREF _Toc200521290 \h </w:instrText>
        </w:r>
        <w:r>
          <w:rPr>
            <w:noProof/>
            <w:webHidden/>
          </w:rPr>
        </w:r>
        <w:r>
          <w:rPr>
            <w:noProof/>
            <w:webHidden/>
          </w:rPr>
          <w:fldChar w:fldCharType="separate"/>
        </w:r>
        <w:r w:rsidR="00DE59BB">
          <w:rPr>
            <w:noProof/>
            <w:webHidden/>
          </w:rPr>
          <w:t>25</w:t>
        </w:r>
        <w:r>
          <w:rPr>
            <w:noProof/>
            <w:webHidden/>
          </w:rPr>
          <w:fldChar w:fldCharType="end"/>
        </w:r>
      </w:hyperlink>
    </w:p>
    <w:p w14:paraId="34517EEE" w14:textId="060F3E42" w:rsidR="00516D1B" w:rsidRDefault="00516D1B">
      <w:pPr>
        <w:pStyle w:val="31"/>
        <w:rPr>
          <w:rFonts w:asciiTheme="minorHAnsi" w:eastAsiaTheme="minorEastAsia" w:hAnsiTheme="minorHAnsi" w:cstheme="minorBidi"/>
          <w:kern w:val="2"/>
          <w14:ligatures w14:val="standardContextual"/>
        </w:rPr>
      </w:pPr>
      <w:hyperlink w:anchor="_Toc200521291" w:history="1">
        <w:r w:rsidRPr="00C14777">
          <w:rPr>
            <w:rStyle w:val="a3"/>
          </w:rPr>
          <w:t>Сохранить деньги и даже заработать на этом — не фантазия, а вполне реальный механизм, который теперь доступен жителям Петербурга и всей страны. Речь идёт о программе долгосрочных сбережений, которая доступна в России с 2023 года. Она предоставляет гражданам уникальную возможность стать участниками негосударственного пенсионного фонда и начать формировать свои будущие пенсионные накопления.</w:t>
        </w:r>
        <w:r>
          <w:rPr>
            <w:webHidden/>
          </w:rPr>
          <w:tab/>
        </w:r>
        <w:r>
          <w:rPr>
            <w:webHidden/>
          </w:rPr>
          <w:fldChar w:fldCharType="begin"/>
        </w:r>
        <w:r>
          <w:rPr>
            <w:webHidden/>
          </w:rPr>
          <w:instrText xml:space="preserve"> PAGEREF _Toc200521291 \h </w:instrText>
        </w:r>
        <w:r>
          <w:rPr>
            <w:webHidden/>
          </w:rPr>
        </w:r>
        <w:r>
          <w:rPr>
            <w:webHidden/>
          </w:rPr>
          <w:fldChar w:fldCharType="separate"/>
        </w:r>
        <w:r w:rsidR="00DE59BB">
          <w:rPr>
            <w:webHidden/>
          </w:rPr>
          <w:t>25</w:t>
        </w:r>
        <w:r>
          <w:rPr>
            <w:webHidden/>
          </w:rPr>
          <w:fldChar w:fldCharType="end"/>
        </w:r>
      </w:hyperlink>
    </w:p>
    <w:p w14:paraId="357F383E" w14:textId="0F24D7B7"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92" w:history="1">
        <w:r w:rsidRPr="00C14777">
          <w:rPr>
            <w:rStyle w:val="a3"/>
            <w:noProof/>
          </w:rPr>
          <w:t>Омск Здесь, 10.06.2025, Деньги Здесь: пассивный доход - Общество</w:t>
        </w:r>
        <w:r>
          <w:rPr>
            <w:noProof/>
            <w:webHidden/>
          </w:rPr>
          <w:tab/>
        </w:r>
        <w:r>
          <w:rPr>
            <w:noProof/>
            <w:webHidden/>
          </w:rPr>
          <w:fldChar w:fldCharType="begin"/>
        </w:r>
        <w:r>
          <w:rPr>
            <w:noProof/>
            <w:webHidden/>
          </w:rPr>
          <w:instrText xml:space="preserve"> PAGEREF _Toc200521292 \h </w:instrText>
        </w:r>
        <w:r>
          <w:rPr>
            <w:noProof/>
            <w:webHidden/>
          </w:rPr>
        </w:r>
        <w:r>
          <w:rPr>
            <w:noProof/>
            <w:webHidden/>
          </w:rPr>
          <w:fldChar w:fldCharType="separate"/>
        </w:r>
        <w:r w:rsidR="00DE59BB">
          <w:rPr>
            <w:noProof/>
            <w:webHidden/>
          </w:rPr>
          <w:t>25</w:t>
        </w:r>
        <w:r>
          <w:rPr>
            <w:noProof/>
            <w:webHidden/>
          </w:rPr>
          <w:fldChar w:fldCharType="end"/>
        </w:r>
      </w:hyperlink>
    </w:p>
    <w:p w14:paraId="6C9D7CCF" w14:textId="6EEF44B0" w:rsidR="00516D1B" w:rsidRDefault="00516D1B">
      <w:pPr>
        <w:pStyle w:val="31"/>
        <w:rPr>
          <w:rFonts w:asciiTheme="minorHAnsi" w:eastAsiaTheme="minorEastAsia" w:hAnsiTheme="minorHAnsi" w:cstheme="minorBidi"/>
          <w:kern w:val="2"/>
          <w14:ligatures w14:val="standardContextual"/>
        </w:rPr>
      </w:pPr>
      <w:hyperlink w:anchor="_Toc200521293" w:history="1">
        <w:r w:rsidRPr="00C14777">
          <w:rPr>
            <w:rStyle w:val="a3"/>
          </w:rPr>
          <w:t>Вместе с Банком России разбираемся, что такое пассивный доход и как его получать.</w:t>
        </w:r>
        <w:r>
          <w:rPr>
            <w:webHidden/>
          </w:rPr>
          <w:tab/>
        </w:r>
        <w:r>
          <w:rPr>
            <w:webHidden/>
          </w:rPr>
          <w:fldChar w:fldCharType="begin"/>
        </w:r>
        <w:r>
          <w:rPr>
            <w:webHidden/>
          </w:rPr>
          <w:instrText xml:space="preserve"> PAGEREF _Toc200521293 \h </w:instrText>
        </w:r>
        <w:r>
          <w:rPr>
            <w:webHidden/>
          </w:rPr>
        </w:r>
        <w:r>
          <w:rPr>
            <w:webHidden/>
          </w:rPr>
          <w:fldChar w:fldCharType="separate"/>
        </w:r>
        <w:r w:rsidR="00DE59BB">
          <w:rPr>
            <w:webHidden/>
          </w:rPr>
          <w:t>25</w:t>
        </w:r>
        <w:r>
          <w:rPr>
            <w:webHidden/>
          </w:rPr>
          <w:fldChar w:fldCharType="end"/>
        </w:r>
      </w:hyperlink>
    </w:p>
    <w:p w14:paraId="70CA0CAE" w14:textId="4A1E0CEE"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94" w:history="1">
        <w:r w:rsidRPr="00C14777">
          <w:rPr>
            <w:rStyle w:val="a3"/>
            <w:noProof/>
          </w:rPr>
          <w:t>Порт Амур, 10.06.2025, Амурчане могут получить налоговый вычет по долгосрочным сбережениям в 2025 году</w:t>
        </w:r>
        <w:r>
          <w:rPr>
            <w:noProof/>
            <w:webHidden/>
          </w:rPr>
          <w:tab/>
        </w:r>
        <w:r>
          <w:rPr>
            <w:noProof/>
            <w:webHidden/>
          </w:rPr>
          <w:fldChar w:fldCharType="begin"/>
        </w:r>
        <w:r>
          <w:rPr>
            <w:noProof/>
            <w:webHidden/>
          </w:rPr>
          <w:instrText xml:space="preserve"> PAGEREF _Toc200521294 \h </w:instrText>
        </w:r>
        <w:r>
          <w:rPr>
            <w:noProof/>
            <w:webHidden/>
          </w:rPr>
        </w:r>
        <w:r>
          <w:rPr>
            <w:noProof/>
            <w:webHidden/>
          </w:rPr>
          <w:fldChar w:fldCharType="separate"/>
        </w:r>
        <w:r w:rsidR="00DE59BB">
          <w:rPr>
            <w:noProof/>
            <w:webHidden/>
          </w:rPr>
          <w:t>28</w:t>
        </w:r>
        <w:r>
          <w:rPr>
            <w:noProof/>
            <w:webHidden/>
          </w:rPr>
          <w:fldChar w:fldCharType="end"/>
        </w:r>
      </w:hyperlink>
    </w:p>
    <w:p w14:paraId="1255563E" w14:textId="04FA2DAE" w:rsidR="00516D1B" w:rsidRDefault="00516D1B">
      <w:pPr>
        <w:pStyle w:val="31"/>
        <w:rPr>
          <w:rFonts w:asciiTheme="minorHAnsi" w:eastAsiaTheme="minorEastAsia" w:hAnsiTheme="minorHAnsi" w:cstheme="minorBidi"/>
          <w:kern w:val="2"/>
          <w14:ligatures w14:val="standardContextual"/>
        </w:rPr>
      </w:pPr>
      <w:hyperlink w:anchor="_Toc200521295" w:history="1">
        <w:r w:rsidRPr="00C14777">
          <w:rPr>
            <w:rStyle w:val="a3"/>
          </w:rPr>
          <w:t>В Приамурье участники программы долгосрочных сбережений в 2025 году могут рассчитывать на социальный налоговый вычет. Это право доступно только официально работающим людям, за которых работодатели платят налог на доходы физических лиц. В 2024 году таким вычетом воспользовались около 50 жителей региона.</w:t>
        </w:r>
        <w:r>
          <w:rPr>
            <w:webHidden/>
          </w:rPr>
          <w:tab/>
        </w:r>
        <w:r>
          <w:rPr>
            <w:webHidden/>
          </w:rPr>
          <w:fldChar w:fldCharType="begin"/>
        </w:r>
        <w:r>
          <w:rPr>
            <w:webHidden/>
          </w:rPr>
          <w:instrText xml:space="preserve"> PAGEREF _Toc200521295 \h </w:instrText>
        </w:r>
        <w:r>
          <w:rPr>
            <w:webHidden/>
          </w:rPr>
        </w:r>
        <w:r>
          <w:rPr>
            <w:webHidden/>
          </w:rPr>
          <w:fldChar w:fldCharType="separate"/>
        </w:r>
        <w:r w:rsidR="00DE59BB">
          <w:rPr>
            <w:webHidden/>
          </w:rPr>
          <w:t>28</w:t>
        </w:r>
        <w:r>
          <w:rPr>
            <w:webHidden/>
          </w:rPr>
          <w:fldChar w:fldCharType="end"/>
        </w:r>
      </w:hyperlink>
    </w:p>
    <w:p w14:paraId="6EDA32B5" w14:textId="6A865ABE"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96" w:history="1">
        <w:r w:rsidRPr="00C14777">
          <w:rPr>
            <w:rStyle w:val="a3"/>
            <w:noProof/>
          </w:rPr>
          <w:t>ДЕЛА.ru, 10.06.2025, Финансовая грамотность в Красноярском крае: новые проекты, программа сбережений и киберзащита</w:t>
        </w:r>
        <w:r>
          <w:rPr>
            <w:noProof/>
            <w:webHidden/>
          </w:rPr>
          <w:tab/>
        </w:r>
        <w:r>
          <w:rPr>
            <w:noProof/>
            <w:webHidden/>
          </w:rPr>
          <w:fldChar w:fldCharType="begin"/>
        </w:r>
        <w:r>
          <w:rPr>
            <w:noProof/>
            <w:webHidden/>
          </w:rPr>
          <w:instrText xml:space="preserve"> PAGEREF _Toc200521296 \h </w:instrText>
        </w:r>
        <w:r>
          <w:rPr>
            <w:noProof/>
            <w:webHidden/>
          </w:rPr>
        </w:r>
        <w:r>
          <w:rPr>
            <w:noProof/>
            <w:webHidden/>
          </w:rPr>
          <w:fldChar w:fldCharType="separate"/>
        </w:r>
        <w:r w:rsidR="00DE59BB">
          <w:rPr>
            <w:noProof/>
            <w:webHidden/>
          </w:rPr>
          <w:t>29</w:t>
        </w:r>
        <w:r>
          <w:rPr>
            <w:noProof/>
            <w:webHidden/>
          </w:rPr>
          <w:fldChar w:fldCharType="end"/>
        </w:r>
      </w:hyperlink>
    </w:p>
    <w:p w14:paraId="43D82DB5" w14:textId="18310298" w:rsidR="00516D1B" w:rsidRDefault="00516D1B">
      <w:pPr>
        <w:pStyle w:val="31"/>
        <w:rPr>
          <w:rFonts w:asciiTheme="minorHAnsi" w:eastAsiaTheme="minorEastAsia" w:hAnsiTheme="minorHAnsi" w:cstheme="minorBidi"/>
          <w:kern w:val="2"/>
          <w14:ligatures w14:val="standardContextual"/>
        </w:rPr>
      </w:pPr>
      <w:hyperlink w:anchor="_Toc200521297" w:history="1">
        <w:r w:rsidRPr="00C14777">
          <w:rPr>
            <w:rStyle w:val="a3"/>
          </w:rPr>
          <w:t>Этим летом на Всероссийском молодежном форуме ТИМ «Бирюса» откроется первая смена по финансовой грамотности. Она пройдет с 1 по 5 июля 2025 года и примет на своей площадке более 500 человек.</w:t>
        </w:r>
        <w:r>
          <w:rPr>
            <w:webHidden/>
          </w:rPr>
          <w:tab/>
        </w:r>
        <w:r>
          <w:rPr>
            <w:webHidden/>
          </w:rPr>
          <w:fldChar w:fldCharType="begin"/>
        </w:r>
        <w:r>
          <w:rPr>
            <w:webHidden/>
          </w:rPr>
          <w:instrText xml:space="preserve"> PAGEREF _Toc200521297 \h </w:instrText>
        </w:r>
        <w:r>
          <w:rPr>
            <w:webHidden/>
          </w:rPr>
        </w:r>
        <w:r>
          <w:rPr>
            <w:webHidden/>
          </w:rPr>
          <w:fldChar w:fldCharType="separate"/>
        </w:r>
        <w:r w:rsidR="00DE59BB">
          <w:rPr>
            <w:webHidden/>
          </w:rPr>
          <w:t>29</w:t>
        </w:r>
        <w:r>
          <w:rPr>
            <w:webHidden/>
          </w:rPr>
          <w:fldChar w:fldCharType="end"/>
        </w:r>
      </w:hyperlink>
    </w:p>
    <w:p w14:paraId="575E5E95" w14:textId="67ADD03A" w:rsidR="00516D1B" w:rsidRDefault="00516D1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521298" w:history="1">
        <w:r w:rsidRPr="00C1477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_Toc200521298 \h </w:instrText>
        </w:r>
        <w:r>
          <w:rPr>
            <w:noProof/>
            <w:webHidden/>
          </w:rPr>
        </w:r>
        <w:r>
          <w:rPr>
            <w:noProof/>
            <w:webHidden/>
          </w:rPr>
          <w:fldChar w:fldCharType="separate"/>
        </w:r>
        <w:r w:rsidR="00DE59BB">
          <w:rPr>
            <w:noProof/>
            <w:webHidden/>
          </w:rPr>
          <w:t>30</w:t>
        </w:r>
        <w:r>
          <w:rPr>
            <w:noProof/>
            <w:webHidden/>
          </w:rPr>
          <w:fldChar w:fldCharType="end"/>
        </w:r>
      </w:hyperlink>
    </w:p>
    <w:p w14:paraId="5A5F4E32" w14:textId="13FC2F78"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299" w:history="1">
        <w:r w:rsidRPr="00C14777">
          <w:rPr>
            <w:rStyle w:val="a3"/>
            <w:noProof/>
          </w:rPr>
          <w:t xml:space="preserve">Парламентская газета, 11.06.2025, </w:t>
        </w:r>
        <w:r w:rsidRPr="00C14777">
          <w:rPr>
            <w:rStyle w:val="a3"/>
            <w:rFonts w:eastAsia="Verdana"/>
            <w:noProof/>
          </w:rPr>
          <w:t>Минтруд предложил ввести механизм досудебного обжалования решений о пенсиях</w:t>
        </w:r>
        <w:r>
          <w:rPr>
            <w:noProof/>
            <w:webHidden/>
          </w:rPr>
          <w:tab/>
        </w:r>
        <w:r>
          <w:rPr>
            <w:noProof/>
            <w:webHidden/>
          </w:rPr>
          <w:fldChar w:fldCharType="begin"/>
        </w:r>
        <w:r>
          <w:rPr>
            <w:noProof/>
            <w:webHidden/>
          </w:rPr>
          <w:instrText xml:space="preserve"> PAGEREF _Toc200521299 \h </w:instrText>
        </w:r>
        <w:r>
          <w:rPr>
            <w:noProof/>
            <w:webHidden/>
          </w:rPr>
        </w:r>
        <w:r>
          <w:rPr>
            <w:noProof/>
            <w:webHidden/>
          </w:rPr>
          <w:fldChar w:fldCharType="separate"/>
        </w:r>
        <w:r w:rsidR="00DE59BB">
          <w:rPr>
            <w:noProof/>
            <w:webHidden/>
          </w:rPr>
          <w:t>30</w:t>
        </w:r>
        <w:r>
          <w:rPr>
            <w:noProof/>
            <w:webHidden/>
          </w:rPr>
          <w:fldChar w:fldCharType="end"/>
        </w:r>
      </w:hyperlink>
    </w:p>
    <w:p w14:paraId="1547CCBA" w14:textId="72A10CB1" w:rsidR="00516D1B" w:rsidRDefault="00516D1B">
      <w:pPr>
        <w:pStyle w:val="31"/>
        <w:rPr>
          <w:rFonts w:asciiTheme="minorHAnsi" w:eastAsiaTheme="minorEastAsia" w:hAnsiTheme="minorHAnsi" w:cstheme="minorBidi"/>
          <w:kern w:val="2"/>
          <w14:ligatures w14:val="standardContextual"/>
        </w:rPr>
      </w:pPr>
      <w:hyperlink w:anchor="_Toc200521300" w:history="1">
        <w:r w:rsidRPr="00C14777">
          <w:rPr>
            <w:rStyle w:val="a3"/>
          </w:rPr>
          <w:t>Министерство труда предложило с 2027 года ввести институт досудебного обжалования решений о размере пенсии, который даст возможность оперативно решать спорные вопросы. Об этом 5 июня министерство сообщило на своем сайте.</w:t>
        </w:r>
        <w:r>
          <w:rPr>
            <w:webHidden/>
          </w:rPr>
          <w:tab/>
        </w:r>
        <w:r>
          <w:rPr>
            <w:webHidden/>
          </w:rPr>
          <w:fldChar w:fldCharType="begin"/>
        </w:r>
        <w:r>
          <w:rPr>
            <w:webHidden/>
          </w:rPr>
          <w:instrText xml:space="preserve"> PAGEREF _Toc200521300 \h </w:instrText>
        </w:r>
        <w:r>
          <w:rPr>
            <w:webHidden/>
          </w:rPr>
        </w:r>
        <w:r>
          <w:rPr>
            <w:webHidden/>
          </w:rPr>
          <w:fldChar w:fldCharType="separate"/>
        </w:r>
        <w:r w:rsidR="00DE59BB">
          <w:rPr>
            <w:webHidden/>
          </w:rPr>
          <w:t>30</w:t>
        </w:r>
        <w:r>
          <w:rPr>
            <w:webHidden/>
          </w:rPr>
          <w:fldChar w:fldCharType="end"/>
        </w:r>
      </w:hyperlink>
    </w:p>
    <w:p w14:paraId="7E85B902" w14:textId="30CAFF51"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01" w:history="1">
        <w:r w:rsidRPr="00C14777">
          <w:rPr>
            <w:rStyle w:val="a3"/>
            <w:noProof/>
          </w:rPr>
          <w:t>РИА Новости, 11.06.2025, Стала известна средняя пенсия госслужащих в россии</w:t>
        </w:r>
        <w:r>
          <w:rPr>
            <w:noProof/>
            <w:webHidden/>
          </w:rPr>
          <w:tab/>
        </w:r>
        <w:r>
          <w:rPr>
            <w:noProof/>
            <w:webHidden/>
          </w:rPr>
          <w:fldChar w:fldCharType="begin"/>
        </w:r>
        <w:r>
          <w:rPr>
            <w:noProof/>
            <w:webHidden/>
          </w:rPr>
          <w:instrText xml:space="preserve"> PAGEREF _Toc200521301 \h </w:instrText>
        </w:r>
        <w:r>
          <w:rPr>
            <w:noProof/>
            <w:webHidden/>
          </w:rPr>
        </w:r>
        <w:r>
          <w:rPr>
            <w:noProof/>
            <w:webHidden/>
          </w:rPr>
          <w:fldChar w:fldCharType="separate"/>
        </w:r>
        <w:r w:rsidR="00DE59BB">
          <w:rPr>
            <w:noProof/>
            <w:webHidden/>
          </w:rPr>
          <w:t>30</w:t>
        </w:r>
        <w:r>
          <w:rPr>
            <w:noProof/>
            <w:webHidden/>
          </w:rPr>
          <w:fldChar w:fldCharType="end"/>
        </w:r>
      </w:hyperlink>
    </w:p>
    <w:p w14:paraId="6B177FD4" w14:textId="17EAFC0A" w:rsidR="00516D1B" w:rsidRDefault="00516D1B">
      <w:pPr>
        <w:pStyle w:val="31"/>
        <w:rPr>
          <w:rFonts w:asciiTheme="minorHAnsi" w:eastAsiaTheme="minorEastAsia" w:hAnsiTheme="minorHAnsi" w:cstheme="minorBidi"/>
          <w:kern w:val="2"/>
          <w14:ligatures w14:val="standardContextual"/>
        </w:rPr>
      </w:pPr>
      <w:hyperlink w:anchor="_Toc200521302" w:history="1">
        <w:r w:rsidRPr="00C14777">
          <w:rPr>
            <w:rStyle w:val="a3"/>
          </w:rPr>
          <w:t>Средний размер пенсии федеральных государственных гражданских служащих в России по состоянию на 1 апреля этого года составил чуть более 36 тысяч рублей в месяц, следует из данных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_Toc200521302 \h </w:instrText>
        </w:r>
        <w:r>
          <w:rPr>
            <w:webHidden/>
          </w:rPr>
        </w:r>
        <w:r>
          <w:rPr>
            <w:webHidden/>
          </w:rPr>
          <w:fldChar w:fldCharType="separate"/>
        </w:r>
        <w:r w:rsidR="00DE59BB">
          <w:rPr>
            <w:webHidden/>
          </w:rPr>
          <w:t>30</w:t>
        </w:r>
        <w:r>
          <w:rPr>
            <w:webHidden/>
          </w:rPr>
          <w:fldChar w:fldCharType="end"/>
        </w:r>
      </w:hyperlink>
    </w:p>
    <w:p w14:paraId="7F8FDCD3" w14:textId="5684B6BC"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03" w:history="1">
        <w:r w:rsidRPr="00C14777">
          <w:rPr>
            <w:rStyle w:val="a3"/>
            <w:noProof/>
          </w:rPr>
          <w:t>ТАСС, 11.06.2025, Депутат Гаврилов рассказал, как определить размер будущей пенсии</w:t>
        </w:r>
        <w:r>
          <w:rPr>
            <w:noProof/>
            <w:webHidden/>
          </w:rPr>
          <w:tab/>
        </w:r>
        <w:r>
          <w:rPr>
            <w:noProof/>
            <w:webHidden/>
          </w:rPr>
          <w:fldChar w:fldCharType="begin"/>
        </w:r>
        <w:r>
          <w:rPr>
            <w:noProof/>
            <w:webHidden/>
          </w:rPr>
          <w:instrText xml:space="preserve"> PAGEREF _Toc200521303 \h </w:instrText>
        </w:r>
        <w:r>
          <w:rPr>
            <w:noProof/>
            <w:webHidden/>
          </w:rPr>
        </w:r>
        <w:r>
          <w:rPr>
            <w:noProof/>
            <w:webHidden/>
          </w:rPr>
          <w:fldChar w:fldCharType="separate"/>
        </w:r>
        <w:r w:rsidR="00DE59BB">
          <w:rPr>
            <w:noProof/>
            <w:webHidden/>
          </w:rPr>
          <w:t>31</w:t>
        </w:r>
        <w:r>
          <w:rPr>
            <w:noProof/>
            <w:webHidden/>
          </w:rPr>
          <w:fldChar w:fldCharType="end"/>
        </w:r>
      </w:hyperlink>
    </w:p>
    <w:p w14:paraId="4D1791BF" w14:textId="42966294" w:rsidR="00516D1B" w:rsidRDefault="00516D1B">
      <w:pPr>
        <w:pStyle w:val="31"/>
        <w:rPr>
          <w:rFonts w:asciiTheme="minorHAnsi" w:eastAsiaTheme="minorEastAsia" w:hAnsiTheme="minorHAnsi" w:cstheme="minorBidi"/>
          <w:kern w:val="2"/>
          <w14:ligatures w14:val="standardContextual"/>
        </w:rPr>
      </w:pPr>
      <w:hyperlink w:anchor="_Toc200521304" w:history="1">
        <w:r w:rsidRPr="00C14777">
          <w:rPr>
            <w:rStyle w:val="a3"/>
          </w:rPr>
          <w:t>Председатель комитета Госдумы по вопросам собственности, земельным и имущественным отношениям Сергей Гаврилов (фракция КПРФ) рассказал, как человеку в преддверии пенсионного возраста определить размер будущей пенсии и принять решение, стоит ли ему продолжать трудовую деятельность после достижения такого возраста.</w:t>
        </w:r>
        <w:r>
          <w:rPr>
            <w:webHidden/>
          </w:rPr>
          <w:tab/>
        </w:r>
        <w:r>
          <w:rPr>
            <w:webHidden/>
          </w:rPr>
          <w:fldChar w:fldCharType="begin"/>
        </w:r>
        <w:r>
          <w:rPr>
            <w:webHidden/>
          </w:rPr>
          <w:instrText xml:space="preserve"> PAGEREF _Toc200521304 \h </w:instrText>
        </w:r>
        <w:r>
          <w:rPr>
            <w:webHidden/>
          </w:rPr>
        </w:r>
        <w:r>
          <w:rPr>
            <w:webHidden/>
          </w:rPr>
          <w:fldChar w:fldCharType="separate"/>
        </w:r>
        <w:r w:rsidR="00DE59BB">
          <w:rPr>
            <w:webHidden/>
          </w:rPr>
          <w:t>31</w:t>
        </w:r>
        <w:r>
          <w:rPr>
            <w:webHidden/>
          </w:rPr>
          <w:fldChar w:fldCharType="end"/>
        </w:r>
      </w:hyperlink>
    </w:p>
    <w:p w14:paraId="1C3F3969" w14:textId="135DAB20"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05" w:history="1">
        <w:r w:rsidRPr="00C14777">
          <w:rPr>
            <w:rStyle w:val="a3"/>
            <w:noProof/>
          </w:rPr>
          <w:t>Газета.</w:t>
        </w:r>
        <w:r w:rsidRPr="00C14777">
          <w:rPr>
            <w:rStyle w:val="a3"/>
            <w:noProof/>
            <w:lang w:val="en-US"/>
          </w:rPr>
          <w:t>Ru</w:t>
        </w:r>
        <w:r w:rsidRPr="00C14777">
          <w:rPr>
            <w:rStyle w:val="a3"/>
            <w:noProof/>
          </w:rPr>
          <w:t>, 11.06.2025, Россиянам пообещали рост пенсий выше инфляции</w:t>
        </w:r>
        <w:r>
          <w:rPr>
            <w:noProof/>
            <w:webHidden/>
          </w:rPr>
          <w:tab/>
        </w:r>
        <w:r>
          <w:rPr>
            <w:noProof/>
            <w:webHidden/>
          </w:rPr>
          <w:fldChar w:fldCharType="begin"/>
        </w:r>
        <w:r>
          <w:rPr>
            <w:noProof/>
            <w:webHidden/>
          </w:rPr>
          <w:instrText xml:space="preserve"> PAGEREF _Toc200521305 \h </w:instrText>
        </w:r>
        <w:r>
          <w:rPr>
            <w:noProof/>
            <w:webHidden/>
          </w:rPr>
        </w:r>
        <w:r>
          <w:rPr>
            <w:noProof/>
            <w:webHidden/>
          </w:rPr>
          <w:fldChar w:fldCharType="separate"/>
        </w:r>
        <w:r w:rsidR="00DE59BB">
          <w:rPr>
            <w:noProof/>
            <w:webHidden/>
          </w:rPr>
          <w:t>32</w:t>
        </w:r>
        <w:r>
          <w:rPr>
            <w:noProof/>
            <w:webHidden/>
          </w:rPr>
          <w:fldChar w:fldCharType="end"/>
        </w:r>
      </w:hyperlink>
    </w:p>
    <w:p w14:paraId="408A2FA3" w14:textId="7C0FC618" w:rsidR="00516D1B" w:rsidRDefault="00516D1B">
      <w:pPr>
        <w:pStyle w:val="31"/>
        <w:rPr>
          <w:rFonts w:asciiTheme="minorHAnsi" w:eastAsiaTheme="minorEastAsia" w:hAnsiTheme="minorHAnsi" w:cstheme="minorBidi"/>
          <w:kern w:val="2"/>
          <w14:ligatures w14:val="standardContextual"/>
        </w:rPr>
      </w:pPr>
      <w:hyperlink w:anchor="_Toc200521306" w:history="1">
        <w:r w:rsidRPr="00C14777">
          <w:rPr>
            <w:rStyle w:val="a3"/>
          </w:rPr>
          <w:t>Пенсии россиян в 2026 году вырастут темпами выше инфляции, сказал "Газете.</w:t>
        </w:r>
        <w:r w:rsidRPr="00C14777">
          <w:rPr>
            <w:rStyle w:val="a3"/>
            <w:lang w:val="en-US"/>
          </w:rPr>
          <w:t>Ru</w:t>
        </w:r>
        <w:r w:rsidRPr="00C14777">
          <w:rPr>
            <w:rStyle w:val="a3"/>
          </w:rPr>
          <w:t>"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_Toc200521306 \h </w:instrText>
        </w:r>
        <w:r>
          <w:rPr>
            <w:webHidden/>
          </w:rPr>
        </w:r>
        <w:r>
          <w:rPr>
            <w:webHidden/>
          </w:rPr>
          <w:fldChar w:fldCharType="separate"/>
        </w:r>
        <w:r w:rsidR="00DE59BB">
          <w:rPr>
            <w:webHidden/>
          </w:rPr>
          <w:t>32</w:t>
        </w:r>
        <w:r>
          <w:rPr>
            <w:webHidden/>
          </w:rPr>
          <w:fldChar w:fldCharType="end"/>
        </w:r>
      </w:hyperlink>
    </w:p>
    <w:p w14:paraId="1052466D" w14:textId="2D946647"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07" w:history="1">
        <w:r w:rsidRPr="00C14777">
          <w:rPr>
            <w:rStyle w:val="a3"/>
            <w:noProof/>
          </w:rPr>
          <w:t>АиФ, 10.06.2025, Без суда, но со следствием. В РФ изменят правила жалоб на маленькую пенсию</w:t>
        </w:r>
        <w:r>
          <w:rPr>
            <w:noProof/>
            <w:webHidden/>
          </w:rPr>
          <w:tab/>
        </w:r>
        <w:r>
          <w:rPr>
            <w:noProof/>
            <w:webHidden/>
          </w:rPr>
          <w:fldChar w:fldCharType="begin"/>
        </w:r>
        <w:r>
          <w:rPr>
            <w:noProof/>
            <w:webHidden/>
          </w:rPr>
          <w:instrText xml:space="preserve"> PAGEREF _Toc200521307 \h </w:instrText>
        </w:r>
        <w:r>
          <w:rPr>
            <w:noProof/>
            <w:webHidden/>
          </w:rPr>
        </w:r>
        <w:r>
          <w:rPr>
            <w:noProof/>
            <w:webHidden/>
          </w:rPr>
          <w:fldChar w:fldCharType="separate"/>
        </w:r>
        <w:r w:rsidR="00DE59BB">
          <w:rPr>
            <w:noProof/>
            <w:webHidden/>
          </w:rPr>
          <w:t>32</w:t>
        </w:r>
        <w:r>
          <w:rPr>
            <w:noProof/>
            <w:webHidden/>
          </w:rPr>
          <w:fldChar w:fldCharType="end"/>
        </w:r>
      </w:hyperlink>
    </w:p>
    <w:p w14:paraId="3F647EA4" w14:textId="5F085A4F" w:rsidR="00516D1B" w:rsidRDefault="00516D1B">
      <w:pPr>
        <w:pStyle w:val="31"/>
        <w:rPr>
          <w:rFonts w:asciiTheme="minorHAnsi" w:eastAsiaTheme="minorEastAsia" w:hAnsiTheme="minorHAnsi" w:cstheme="minorBidi"/>
          <w:kern w:val="2"/>
          <w14:ligatures w14:val="standardContextual"/>
        </w:rPr>
      </w:pPr>
      <w:hyperlink w:anchor="_Toc200521308" w:history="1">
        <w:r w:rsidRPr="00C14777">
          <w:rPr>
            <w:rStyle w:val="a3"/>
          </w:rPr>
          <w:t>Если граждане не согласны с размером своей пенсии или отказом в ее назначении, они могут оспорить решение Социального фонда. Как это делать сейчас и как можно будет вскоре — aif.ru узнал в Минтруде.</w:t>
        </w:r>
        <w:r>
          <w:rPr>
            <w:webHidden/>
          </w:rPr>
          <w:tab/>
        </w:r>
        <w:r>
          <w:rPr>
            <w:webHidden/>
          </w:rPr>
          <w:fldChar w:fldCharType="begin"/>
        </w:r>
        <w:r>
          <w:rPr>
            <w:webHidden/>
          </w:rPr>
          <w:instrText xml:space="preserve"> PAGEREF _Toc200521308 \h </w:instrText>
        </w:r>
        <w:r>
          <w:rPr>
            <w:webHidden/>
          </w:rPr>
        </w:r>
        <w:r>
          <w:rPr>
            <w:webHidden/>
          </w:rPr>
          <w:fldChar w:fldCharType="separate"/>
        </w:r>
        <w:r w:rsidR="00DE59BB">
          <w:rPr>
            <w:webHidden/>
          </w:rPr>
          <w:t>32</w:t>
        </w:r>
        <w:r>
          <w:rPr>
            <w:webHidden/>
          </w:rPr>
          <w:fldChar w:fldCharType="end"/>
        </w:r>
      </w:hyperlink>
    </w:p>
    <w:p w14:paraId="0D5B3884" w14:textId="10503F39"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09" w:history="1">
        <w:r w:rsidRPr="00C14777">
          <w:rPr>
            <w:rStyle w:val="a3"/>
            <w:noProof/>
          </w:rPr>
          <w:t>Audit-it.ru, 10.06.2025, Правительство внесло в Госдуму законопроект о доходах граждан со средств накопительной пенсии</w:t>
        </w:r>
        <w:r>
          <w:rPr>
            <w:noProof/>
            <w:webHidden/>
          </w:rPr>
          <w:tab/>
        </w:r>
        <w:r>
          <w:rPr>
            <w:noProof/>
            <w:webHidden/>
          </w:rPr>
          <w:fldChar w:fldCharType="begin"/>
        </w:r>
        <w:r>
          <w:rPr>
            <w:noProof/>
            <w:webHidden/>
          </w:rPr>
          <w:instrText xml:space="preserve"> PAGEREF _Toc200521309 \h </w:instrText>
        </w:r>
        <w:r>
          <w:rPr>
            <w:noProof/>
            <w:webHidden/>
          </w:rPr>
        </w:r>
        <w:r>
          <w:rPr>
            <w:noProof/>
            <w:webHidden/>
          </w:rPr>
          <w:fldChar w:fldCharType="separate"/>
        </w:r>
        <w:r w:rsidR="00DE59BB">
          <w:rPr>
            <w:noProof/>
            <w:webHidden/>
          </w:rPr>
          <w:t>33</w:t>
        </w:r>
        <w:r>
          <w:rPr>
            <w:noProof/>
            <w:webHidden/>
          </w:rPr>
          <w:fldChar w:fldCharType="end"/>
        </w:r>
      </w:hyperlink>
    </w:p>
    <w:p w14:paraId="7F93D8BF" w14:textId="2963E426" w:rsidR="00516D1B" w:rsidRDefault="00516D1B">
      <w:pPr>
        <w:pStyle w:val="31"/>
        <w:rPr>
          <w:rFonts w:asciiTheme="minorHAnsi" w:eastAsiaTheme="minorEastAsia" w:hAnsiTheme="minorHAnsi" w:cstheme="minorBidi"/>
          <w:kern w:val="2"/>
          <w14:ligatures w14:val="standardContextual"/>
        </w:rPr>
      </w:pPr>
      <w:hyperlink w:anchor="_Toc200521310" w:history="1">
        <w:r w:rsidRPr="00C14777">
          <w:rPr>
            <w:rStyle w:val="a3"/>
          </w:rPr>
          <w:t>Такой источник дохода будет иметь место в случае превышения сумм возвратов страхователям излишне уплаченных ими средств над объёмом поступлений взносов на накопительную пенсию, сказано в пояснительной записке.</w:t>
        </w:r>
        <w:r>
          <w:rPr>
            <w:webHidden/>
          </w:rPr>
          <w:tab/>
        </w:r>
        <w:r>
          <w:rPr>
            <w:webHidden/>
          </w:rPr>
          <w:fldChar w:fldCharType="begin"/>
        </w:r>
        <w:r>
          <w:rPr>
            <w:webHidden/>
          </w:rPr>
          <w:instrText xml:space="preserve"> PAGEREF _Toc200521310 \h </w:instrText>
        </w:r>
        <w:r>
          <w:rPr>
            <w:webHidden/>
          </w:rPr>
        </w:r>
        <w:r>
          <w:rPr>
            <w:webHidden/>
          </w:rPr>
          <w:fldChar w:fldCharType="separate"/>
        </w:r>
        <w:r w:rsidR="00DE59BB">
          <w:rPr>
            <w:webHidden/>
          </w:rPr>
          <w:t>33</w:t>
        </w:r>
        <w:r>
          <w:rPr>
            <w:webHidden/>
          </w:rPr>
          <w:fldChar w:fldCharType="end"/>
        </w:r>
      </w:hyperlink>
    </w:p>
    <w:p w14:paraId="65EF0B73" w14:textId="0C90CB41"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11" w:history="1">
        <w:r w:rsidRPr="00C14777">
          <w:rPr>
            <w:rStyle w:val="a3"/>
            <w:noProof/>
          </w:rPr>
          <w:t>NEWS.ru, 10.06.2025, В Госдуме оценили риск сокращения соцвыплат из-за роста дефицита бюджета</w:t>
        </w:r>
        <w:r>
          <w:rPr>
            <w:noProof/>
            <w:webHidden/>
          </w:rPr>
          <w:tab/>
        </w:r>
        <w:r>
          <w:rPr>
            <w:noProof/>
            <w:webHidden/>
          </w:rPr>
          <w:fldChar w:fldCharType="begin"/>
        </w:r>
        <w:r>
          <w:rPr>
            <w:noProof/>
            <w:webHidden/>
          </w:rPr>
          <w:instrText xml:space="preserve"> PAGEREF _Toc200521311 \h </w:instrText>
        </w:r>
        <w:r>
          <w:rPr>
            <w:noProof/>
            <w:webHidden/>
          </w:rPr>
        </w:r>
        <w:r>
          <w:rPr>
            <w:noProof/>
            <w:webHidden/>
          </w:rPr>
          <w:fldChar w:fldCharType="separate"/>
        </w:r>
        <w:r w:rsidR="00DE59BB">
          <w:rPr>
            <w:noProof/>
            <w:webHidden/>
          </w:rPr>
          <w:t>34</w:t>
        </w:r>
        <w:r>
          <w:rPr>
            <w:noProof/>
            <w:webHidden/>
          </w:rPr>
          <w:fldChar w:fldCharType="end"/>
        </w:r>
      </w:hyperlink>
    </w:p>
    <w:p w14:paraId="1E97228E" w14:textId="00AB2719" w:rsidR="00516D1B" w:rsidRDefault="00516D1B">
      <w:pPr>
        <w:pStyle w:val="31"/>
        <w:rPr>
          <w:rFonts w:asciiTheme="minorHAnsi" w:eastAsiaTheme="minorEastAsia" w:hAnsiTheme="minorHAnsi" w:cstheme="minorBidi"/>
          <w:kern w:val="2"/>
          <w14:ligatures w14:val="standardContextual"/>
        </w:rPr>
      </w:pPr>
      <w:hyperlink w:anchor="_Toc200521312" w:history="1">
        <w:r w:rsidRPr="00C14777">
          <w:rPr>
            <w:rStyle w:val="a3"/>
          </w:rPr>
          <w:t>Несмотря на растущий дефицит бюджета, в России не планируют сокращать расходы на соцвыплаты, пособия и пенсии, заявила NEWS.ru член комитета по бюджету и налогам Госдумы РФ Оксана Дмитриева. Однако опасения относительно увеличения дефицита могут негативно сказаться на индексации выплат. В частности, она может несколько отставать от реальной инфляции, допустила депутат.</w:t>
        </w:r>
        <w:r>
          <w:rPr>
            <w:webHidden/>
          </w:rPr>
          <w:tab/>
        </w:r>
        <w:r>
          <w:rPr>
            <w:webHidden/>
          </w:rPr>
          <w:fldChar w:fldCharType="begin"/>
        </w:r>
        <w:r>
          <w:rPr>
            <w:webHidden/>
          </w:rPr>
          <w:instrText xml:space="preserve"> PAGEREF _Toc200521312 \h </w:instrText>
        </w:r>
        <w:r>
          <w:rPr>
            <w:webHidden/>
          </w:rPr>
        </w:r>
        <w:r>
          <w:rPr>
            <w:webHidden/>
          </w:rPr>
          <w:fldChar w:fldCharType="separate"/>
        </w:r>
        <w:r w:rsidR="00DE59BB">
          <w:rPr>
            <w:webHidden/>
          </w:rPr>
          <w:t>34</w:t>
        </w:r>
        <w:r>
          <w:rPr>
            <w:webHidden/>
          </w:rPr>
          <w:fldChar w:fldCharType="end"/>
        </w:r>
      </w:hyperlink>
    </w:p>
    <w:p w14:paraId="27156B04" w14:textId="5D9E7853"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13" w:history="1">
        <w:r w:rsidRPr="00C14777">
          <w:rPr>
            <w:rStyle w:val="a3"/>
            <w:noProof/>
          </w:rPr>
          <w:t>PRIMPRESS, 10.06.2025, Пенсионерам сказали, кому нужно срочно обратиться за доплатой к пенсии</w:t>
        </w:r>
        <w:r>
          <w:rPr>
            <w:noProof/>
            <w:webHidden/>
          </w:rPr>
          <w:tab/>
        </w:r>
        <w:r>
          <w:rPr>
            <w:noProof/>
            <w:webHidden/>
          </w:rPr>
          <w:fldChar w:fldCharType="begin"/>
        </w:r>
        <w:r>
          <w:rPr>
            <w:noProof/>
            <w:webHidden/>
          </w:rPr>
          <w:instrText xml:space="preserve"> PAGEREF _Toc200521313 \h </w:instrText>
        </w:r>
        <w:r>
          <w:rPr>
            <w:noProof/>
            <w:webHidden/>
          </w:rPr>
        </w:r>
        <w:r>
          <w:rPr>
            <w:noProof/>
            <w:webHidden/>
          </w:rPr>
          <w:fldChar w:fldCharType="separate"/>
        </w:r>
        <w:r w:rsidR="00DE59BB">
          <w:rPr>
            <w:noProof/>
            <w:webHidden/>
          </w:rPr>
          <w:t>35</w:t>
        </w:r>
        <w:r>
          <w:rPr>
            <w:noProof/>
            <w:webHidden/>
          </w:rPr>
          <w:fldChar w:fldCharType="end"/>
        </w:r>
      </w:hyperlink>
    </w:p>
    <w:p w14:paraId="7BB75297" w14:textId="408F4D28" w:rsidR="00516D1B" w:rsidRDefault="00516D1B">
      <w:pPr>
        <w:pStyle w:val="31"/>
        <w:rPr>
          <w:rFonts w:asciiTheme="minorHAnsi" w:eastAsiaTheme="minorEastAsia" w:hAnsiTheme="minorHAnsi" w:cstheme="minorBidi"/>
          <w:kern w:val="2"/>
          <w14:ligatures w14:val="standardContextual"/>
        </w:rPr>
      </w:pPr>
      <w:hyperlink w:anchor="_Toc200521314" w:history="1">
        <w:r w:rsidRPr="00C14777">
          <w:rPr>
            <w:rStyle w:val="a3"/>
          </w:rPr>
          <w:t>Закон предусматривает автоматическое начисление дополнительной выплаты к пенсии, однако в некоторых случаях пенсионерам необходимо лично обратиться в отделение Социального фонда России (ПФР), сообщает PRIMPRESS.</w:t>
        </w:r>
        <w:r>
          <w:rPr>
            <w:webHidden/>
          </w:rPr>
          <w:tab/>
        </w:r>
        <w:r>
          <w:rPr>
            <w:webHidden/>
          </w:rPr>
          <w:fldChar w:fldCharType="begin"/>
        </w:r>
        <w:r>
          <w:rPr>
            <w:webHidden/>
          </w:rPr>
          <w:instrText xml:space="preserve"> PAGEREF _Toc200521314 \h </w:instrText>
        </w:r>
        <w:r>
          <w:rPr>
            <w:webHidden/>
          </w:rPr>
        </w:r>
        <w:r>
          <w:rPr>
            <w:webHidden/>
          </w:rPr>
          <w:fldChar w:fldCharType="separate"/>
        </w:r>
        <w:r w:rsidR="00DE59BB">
          <w:rPr>
            <w:webHidden/>
          </w:rPr>
          <w:t>35</w:t>
        </w:r>
        <w:r>
          <w:rPr>
            <w:webHidden/>
          </w:rPr>
          <w:fldChar w:fldCharType="end"/>
        </w:r>
      </w:hyperlink>
    </w:p>
    <w:p w14:paraId="42E85867" w14:textId="2A40B3A1"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15" w:history="1">
        <w:r w:rsidRPr="00C14777">
          <w:rPr>
            <w:rStyle w:val="a3"/>
            <w:noProof/>
          </w:rPr>
          <w:t>PRIMPRESS, 10.06.2025, Появилось новое требование к пенсионерам от соцзащиты</w:t>
        </w:r>
        <w:r>
          <w:rPr>
            <w:noProof/>
            <w:webHidden/>
          </w:rPr>
          <w:tab/>
        </w:r>
        <w:r>
          <w:rPr>
            <w:noProof/>
            <w:webHidden/>
          </w:rPr>
          <w:fldChar w:fldCharType="begin"/>
        </w:r>
        <w:r>
          <w:rPr>
            <w:noProof/>
            <w:webHidden/>
          </w:rPr>
          <w:instrText xml:space="preserve"> PAGEREF _Toc200521315 \h </w:instrText>
        </w:r>
        <w:r>
          <w:rPr>
            <w:noProof/>
            <w:webHidden/>
          </w:rPr>
        </w:r>
        <w:r>
          <w:rPr>
            <w:noProof/>
            <w:webHidden/>
          </w:rPr>
          <w:fldChar w:fldCharType="separate"/>
        </w:r>
        <w:r w:rsidR="00DE59BB">
          <w:rPr>
            <w:noProof/>
            <w:webHidden/>
          </w:rPr>
          <w:t>35</w:t>
        </w:r>
        <w:r>
          <w:rPr>
            <w:noProof/>
            <w:webHidden/>
          </w:rPr>
          <w:fldChar w:fldCharType="end"/>
        </w:r>
      </w:hyperlink>
    </w:p>
    <w:p w14:paraId="66943079" w14:textId="6E845421" w:rsidR="00516D1B" w:rsidRDefault="00516D1B">
      <w:pPr>
        <w:pStyle w:val="31"/>
        <w:rPr>
          <w:rFonts w:asciiTheme="minorHAnsi" w:eastAsiaTheme="minorEastAsia" w:hAnsiTheme="minorHAnsi" w:cstheme="minorBidi"/>
          <w:kern w:val="2"/>
          <w14:ligatures w14:val="standardContextual"/>
        </w:rPr>
      </w:pPr>
      <w:hyperlink w:anchor="_Toc200521316" w:history="1">
        <w:r w:rsidRPr="00C14777">
          <w:rPr>
            <w:rStyle w:val="a3"/>
          </w:rPr>
          <w:t>Пенсионеры по всей России, включая жителей Приморья, начали жаловаться на новые требования со стороны сотрудников социальной защиты, сообщает PRIMPRESS.</w:t>
        </w:r>
        <w:r>
          <w:rPr>
            <w:webHidden/>
          </w:rPr>
          <w:tab/>
        </w:r>
        <w:r>
          <w:rPr>
            <w:webHidden/>
          </w:rPr>
          <w:fldChar w:fldCharType="begin"/>
        </w:r>
        <w:r>
          <w:rPr>
            <w:webHidden/>
          </w:rPr>
          <w:instrText xml:space="preserve"> PAGEREF _Toc200521316 \h </w:instrText>
        </w:r>
        <w:r>
          <w:rPr>
            <w:webHidden/>
          </w:rPr>
        </w:r>
        <w:r>
          <w:rPr>
            <w:webHidden/>
          </w:rPr>
          <w:fldChar w:fldCharType="separate"/>
        </w:r>
        <w:r w:rsidR="00DE59BB">
          <w:rPr>
            <w:webHidden/>
          </w:rPr>
          <w:t>35</w:t>
        </w:r>
        <w:r>
          <w:rPr>
            <w:webHidden/>
          </w:rPr>
          <w:fldChar w:fldCharType="end"/>
        </w:r>
      </w:hyperlink>
    </w:p>
    <w:p w14:paraId="5E146F9E" w14:textId="3E5528C9"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17" w:history="1">
        <w:r w:rsidRPr="00C14777">
          <w:rPr>
            <w:rStyle w:val="a3"/>
            <w:noProof/>
          </w:rPr>
          <w:t>PRIMPRESS, 10.06.2025, Пенсионерам вернут деньги за домашние расходы</w:t>
        </w:r>
        <w:r>
          <w:rPr>
            <w:noProof/>
            <w:webHidden/>
          </w:rPr>
          <w:tab/>
        </w:r>
        <w:r>
          <w:rPr>
            <w:noProof/>
            <w:webHidden/>
          </w:rPr>
          <w:fldChar w:fldCharType="begin"/>
        </w:r>
        <w:r>
          <w:rPr>
            <w:noProof/>
            <w:webHidden/>
          </w:rPr>
          <w:instrText xml:space="preserve"> PAGEREF _Toc200521317 \h </w:instrText>
        </w:r>
        <w:r>
          <w:rPr>
            <w:noProof/>
            <w:webHidden/>
          </w:rPr>
        </w:r>
        <w:r>
          <w:rPr>
            <w:noProof/>
            <w:webHidden/>
          </w:rPr>
          <w:fldChar w:fldCharType="separate"/>
        </w:r>
        <w:r w:rsidR="00DE59BB">
          <w:rPr>
            <w:noProof/>
            <w:webHidden/>
          </w:rPr>
          <w:t>36</w:t>
        </w:r>
        <w:r>
          <w:rPr>
            <w:noProof/>
            <w:webHidden/>
          </w:rPr>
          <w:fldChar w:fldCharType="end"/>
        </w:r>
      </w:hyperlink>
    </w:p>
    <w:p w14:paraId="510ADC2F" w14:textId="03D2D485" w:rsidR="00516D1B" w:rsidRDefault="00516D1B">
      <w:pPr>
        <w:pStyle w:val="31"/>
        <w:rPr>
          <w:rFonts w:asciiTheme="minorHAnsi" w:eastAsiaTheme="minorEastAsia" w:hAnsiTheme="minorHAnsi" w:cstheme="minorBidi"/>
          <w:kern w:val="2"/>
          <w14:ligatures w14:val="standardContextual"/>
        </w:rPr>
      </w:pPr>
      <w:hyperlink w:anchor="_Toc200521318" w:history="1">
        <w:r w:rsidRPr="00C14777">
          <w:rPr>
            <w:rStyle w:val="a3"/>
          </w:rPr>
          <w:t>Российским пенсионерам планируют ввести новую финансовую поддержку, которая поможет компенсировать дополнительные расходы, связанные с «домашней» работой при удаленной занятости, сообщает PRIMPRESS.</w:t>
        </w:r>
        <w:r>
          <w:rPr>
            <w:webHidden/>
          </w:rPr>
          <w:tab/>
        </w:r>
        <w:r>
          <w:rPr>
            <w:webHidden/>
          </w:rPr>
          <w:fldChar w:fldCharType="begin"/>
        </w:r>
        <w:r>
          <w:rPr>
            <w:webHidden/>
          </w:rPr>
          <w:instrText xml:space="preserve"> PAGEREF _Toc200521318 \h </w:instrText>
        </w:r>
        <w:r>
          <w:rPr>
            <w:webHidden/>
          </w:rPr>
        </w:r>
        <w:r>
          <w:rPr>
            <w:webHidden/>
          </w:rPr>
          <w:fldChar w:fldCharType="separate"/>
        </w:r>
        <w:r w:rsidR="00DE59BB">
          <w:rPr>
            <w:webHidden/>
          </w:rPr>
          <w:t>36</w:t>
        </w:r>
        <w:r>
          <w:rPr>
            <w:webHidden/>
          </w:rPr>
          <w:fldChar w:fldCharType="end"/>
        </w:r>
      </w:hyperlink>
    </w:p>
    <w:p w14:paraId="28ADE479" w14:textId="1DF8B0F3"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19" w:history="1">
        <w:r w:rsidRPr="00C14777">
          <w:rPr>
            <w:rStyle w:val="a3"/>
            <w:noProof/>
          </w:rPr>
          <w:t>Конкурент, 10.06.2025, Пенсионерам назвали законный способ вернуть деньги за лечение без дохода</w:t>
        </w:r>
        <w:r>
          <w:rPr>
            <w:noProof/>
            <w:webHidden/>
          </w:rPr>
          <w:tab/>
        </w:r>
        <w:r>
          <w:rPr>
            <w:noProof/>
            <w:webHidden/>
          </w:rPr>
          <w:fldChar w:fldCharType="begin"/>
        </w:r>
        <w:r>
          <w:rPr>
            <w:noProof/>
            <w:webHidden/>
          </w:rPr>
          <w:instrText xml:space="preserve"> PAGEREF _Toc200521319 \h </w:instrText>
        </w:r>
        <w:r>
          <w:rPr>
            <w:noProof/>
            <w:webHidden/>
          </w:rPr>
        </w:r>
        <w:r>
          <w:rPr>
            <w:noProof/>
            <w:webHidden/>
          </w:rPr>
          <w:fldChar w:fldCharType="separate"/>
        </w:r>
        <w:r w:rsidR="00DE59BB">
          <w:rPr>
            <w:noProof/>
            <w:webHidden/>
          </w:rPr>
          <w:t>36</w:t>
        </w:r>
        <w:r>
          <w:rPr>
            <w:noProof/>
            <w:webHidden/>
          </w:rPr>
          <w:fldChar w:fldCharType="end"/>
        </w:r>
      </w:hyperlink>
    </w:p>
    <w:p w14:paraId="3222B0ED" w14:textId="3C5B6A6D" w:rsidR="00516D1B" w:rsidRDefault="00516D1B">
      <w:pPr>
        <w:pStyle w:val="31"/>
        <w:rPr>
          <w:rFonts w:asciiTheme="minorHAnsi" w:eastAsiaTheme="minorEastAsia" w:hAnsiTheme="minorHAnsi" w:cstheme="minorBidi"/>
          <w:kern w:val="2"/>
          <w14:ligatures w14:val="standardContextual"/>
        </w:rPr>
      </w:pPr>
      <w:hyperlink w:anchor="_Toc200521320" w:history="1">
        <w:r w:rsidRPr="00C14777">
          <w:rPr>
            <w:rStyle w:val="a3"/>
          </w:rPr>
          <w:t>Дети могут получить налоговый вычет за лечение родителей-пенсионеров, если у тех нет налогооблагаемого дохода. Об этом сообщил депутат Госдумы, член комитета по бюджету и налогам Никита Чаплин, подчеркнув, что это законный способ компенсировать часть расходов на здоровье пожилых людей.</w:t>
        </w:r>
        <w:r>
          <w:rPr>
            <w:webHidden/>
          </w:rPr>
          <w:tab/>
        </w:r>
        <w:r>
          <w:rPr>
            <w:webHidden/>
          </w:rPr>
          <w:fldChar w:fldCharType="begin"/>
        </w:r>
        <w:r>
          <w:rPr>
            <w:webHidden/>
          </w:rPr>
          <w:instrText xml:space="preserve"> PAGEREF _Toc200521320 \h </w:instrText>
        </w:r>
        <w:r>
          <w:rPr>
            <w:webHidden/>
          </w:rPr>
        </w:r>
        <w:r>
          <w:rPr>
            <w:webHidden/>
          </w:rPr>
          <w:fldChar w:fldCharType="separate"/>
        </w:r>
        <w:r w:rsidR="00DE59BB">
          <w:rPr>
            <w:webHidden/>
          </w:rPr>
          <w:t>36</w:t>
        </w:r>
        <w:r>
          <w:rPr>
            <w:webHidden/>
          </w:rPr>
          <w:fldChar w:fldCharType="end"/>
        </w:r>
      </w:hyperlink>
    </w:p>
    <w:p w14:paraId="77EA4C0F" w14:textId="418BBDEB"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21" w:history="1">
        <w:r w:rsidRPr="00C14777">
          <w:rPr>
            <w:rStyle w:val="a3"/>
            <w:noProof/>
          </w:rPr>
          <w:t>INFOX, 10.06.2025, В июне пенсионеры останутся без выплат: прекращение выплат связано с праздником в России</w:t>
        </w:r>
        <w:r>
          <w:rPr>
            <w:noProof/>
            <w:webHidden/>
          </w:rPr>
          <w:tab/>
        </w:r>
        <w:r>
          <w:rPr>
            <w:noProof/>
            <w:webHidden/>
          </w:rPr>
          <w:fldChar w:fldCharType="begin"/>
        </w:r>
        <w:r>
          <w:rPr>
            <w:noProof/>
            <w:webHidden/>
          </w:rPr>
          <w:instrText xml:space="preserve"> PAGEREF _Toc200521321 \h </w:instrText>
        </w:r>
        <w:r>
          <w:rPr>
            <w:noProof/>
            <w:webHidden/>
          </w:rPr>
        </w:r>
        <w:r>
          <w:rPr>
            <w:noProof/>
            <w:webHidden/>
          </w:rPr>
          <w:fldChar w:fldCharType="separate"/>
        </w:r>
        <w:r w:rsidR="00DE59BB">
          <w:rPr>
            <w:noProof/>
            <w:webHidden/>
          </w:rPr>
          <w:t>37</w:t>
        </w:r>
        <w:r>
          <w:rPr>
            <w:noProof/>
            <w:webHidden/>
          </w:rPr>
          <w:fldChar w:fldCharType="end"/>
        </w:r>
      </w:hyperlink>
    </w:p>
    <w:p w14:paraId="7274E517" w14:textId="43291197" w:rsidR="00516D1B" w:rsidRDefault="00516D1B">
      <w:pPr>
        <w:pStyle w:val="31"/>
        <w:rPr>
          <w:rFonts w:asciiTheme="minorHAnsi" w:eastAsiaTheme="minorEastAsia" w:hAnsiTheme="minorHAnsi" w:cstheme="minorBidi"/>
          <w:kern w:val="2"/>
          <w14:ligatures w14:val="standardContextual"/>
        </w:rPr>
      </w:pPr>
      <w:hyperlink w:anchor="_Toc200521322" w:history="1">
        <w:r w:rsidRPr="00C14777">
          <w:rPr>
            <w:rStyle w:val="a3"/>
          </w:rPr>
          <w:t>Причина кроется в государственном празднике - Дне России, который отмечается 12 июня. Этот день выпадает на середину месяца и считается официальным выходным, поэтому Социальный фонд России (СФР) вносит изменения в график выплат, чтобы обеспечить пенсионерам поддержку в длинные выходные.</w:t>
        </w:r>
        <w:r>
          <w:rPr>
            <w:webHidden/>
          </w:rPr>
          <w:tab/>
        </w:r>
        <w:r>
          <w:rPr>
            <w:webHidden/>
          </w:rPr>
          <w:fldChar w:fldCharType="begin"/>
        </w:r>
        <w:r>
          <w:rPr>
            <w:webHidden/>
          </w:rPr>
          <w:instrText xml:space="preserve"> PAGEREF _Toc200521322 \h </w:instrText>
        </w:r>
        <w:r>
          <w:rPr>
            <w:webHidden/>
          </w:rPr>
        </w:r>
        <w:r>
          <w:rPr>
            <w:webHidden/>
          </w:rPr>
          <w:fldChar w:fldCharType="separate"/>
        </w:r>
        <w:r w:rsidR="00DE59BB">
          <w:rPr>
            <w:webHidden/>
          </w:rPr>
          <w:t>37</w:t>
        </w:r>
        <w:r>
          <w:rPr>
            <w:webHidden/>
          </w:rPr>
          <w:fldChar w:fldCharType="end"/>
        </w:r>
      </w:hyperlink>
    </w:p>
    <w:p w14:paraId="09859720" w14:textId="768D8DDC"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23" w:history="1">
        <w:r w:rsidRPr="00C14777">
          <w:rPr>
            <w:rStyle w:val="a3"/>
            <w:noProof/>
          </w:rPr>
          <w:t>PensNews, 10.06.2025, Когда северянке представится возможность выйти на пенсию?</w:t>
        </w:r>
        <w:r>
          <w:rPr>
            <w:noProof/>
            <w:webHidden/>
          </w:rPr>
          <w:tab/>
        </w:r>
        <w:r>
          <w:rPr>
            <w:noProof/>
            <w:webHidden/>
          </w:rPr>
          <w:fldChar w:fldCharType="begin"/>
        </w:r>
        <w:r>
          <w:rPr>
            <w:noProof/>
            <w:webHidden/>
          </w:rPr>
          <w:instrText xml:space="preserve"> PAGEREF _Toc200521323 \h </w:instrText>
        </w:r>
        <w:r>
          <w:rPr>
            <w:noProof/>
            <w:webHidden/>
          </w:rPr>
        </w:r>
        <w:r>
          <w:rPr>
            <w:noProof/>
            <w:webHidden/>
          </w:rPr>
          <w:fldChar w:fldCharType="separate"/>
        </w:r>
        <w:r w:rsidR="00DE59BB">
          <w:rPr>
            <w:noProof/>
            <w:webHidden/>
          </w:rPr>
          <w:t>37</w:t>
        </w:r>
        <w:r>
          <w:rPr>
            <w:noProof/>
            <w:webHidden/>
          </w:rPr>
          <w:fldChar w:fldCharType="end"/>
        </w:r>
      </w:hyperlink>
    </w:p>
    <w:p w14:paraId="65034C2A" w14:textId="155E9B22" w:rsidR="00516D1B" w:rsidRDefault="00516D1B">
      <w:pPr>
        <w:pStyle w:val="31"/>
        <w:rPr>
          <w:rFonts w:asciiTheme="minorHAnsi" w:eastAsiaTheme="minorEastAsia" w:hAnsiTheme="minorHAnsi" w:cstheme="minorBidi"/>
          <w:kern w:val="2"/>
          <w14:ligatures w14:val="standardContextual"/>
        </w:rPr>
      </w:pPr>
      <w:hyperlink w:anchor="_Toc200521324" w:history="1">
        <w:r w:rsidRPr="00C14777">
          <w:rPr>
            <w:rStyle w:val="a3"/>
          </w:rPr>
          <w:t>В редакцию часто поступают обращения по пенсионной тематике: о расчетах, льготах и других аспектах. Один из таких актуальных вопросов прислала Т.Е. Равенских из г. Рассказово. Ее сестра проживала и работала в районах Крайнего Севера с 2008 года, где родила двоих детей. В прошлом году, после развода, она переехала к родителям в Тамбовскую область. Теперь семья хочет понять, в каком возрасте сестра сможет выйти на пенсию и войдет ли время отпуска по уходу за детьми в необходимый северный стаж.</w:t>
        </w:r>
        <w:r>
          <w:rPr>
            <w:webHidden/>
          </w:rPr>
          <w:tab/>
        </w:r>
        <w:r>
          <w:rPr>
            <w:webHidden/>
          </w:rPr>
          <w:fldChar w:fldCharType="begin"/>
        </w:r>
        <w:r>
          <w:rPr>
            <w:webHidden/>
          </w:rPr>
          <w:instrText xml:space="preserve"> PAGEREF _Toc200521324 \h </w:instrText>
        </w:r>
        <w:r>
          <w:rPr>
            <w:webHidden/>
          </w:rPr>
        </w:r>
        <w:r>
          <w:rPr>
            <w:webHidden/>
          </w:rPr>
          <w:fldChar w:fldCharType="separate"/>
        </w:r>
        <w:r w:rsidR="00DE59BB">
          <w:rPr>
            <w:webHidden/>
          </w:rPr>
          <w:t>37</w:t>
        </w:r>
        <w:r>
          <w:rPr>
            <w:webHidden/>
          </w:rPr>
          <w:fldChar w:fldCharType="end"/>
        </w:r>
      </w:hyperlink>
    </w:p>
    <w:p w14:paraId="4A8DC12C" w14:textId="5AAF9AD9"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25" w:history="1">
        <w:r w:rsidRPr="00C14777">
          <w:rPr>
            <w:rStyle w:val="a3"/>
            <w:noProof/>
          </w:rPr>
          <w:t>Царьград, 10.06.2025, «Дрожь берёт» от слов «пенсионная реформа». Что не так в России? Эксперт юлить не стал</w:t>
        </w:r>
        <w:r>
          <w:rPr>
            <w:noProof/>
            <w:webHidden/>
          </w:rPr>
          <w:tab/>
        </w:r>
        <w:r>
          <w:rPr>
            <w:noProof/>
            <w:webHidden/>
          </w:rPr>
          <w:fldChar w:fldCharType="begin"/>
        </w:r>
        <w:r>
          <w:rPr>
            <w:noProof/>
            <w:webHidden/>
          </w:rPr>
          <w:instrText xml:space="preserve"> PAGEREF _Toc200521325 \h </w:instrText>
        </w:r>
        <w:r>
          <w:rPr>
            <w:noProof/>
            <w:webHidden/>
          </w:rPr>
        </w:r>
        <w:r>
          <w:rPr>
            <w:noProof/>
            <w:webHidden/>
          </w:rPr>
          <w:fldChar w:fldCharType="separate"/>
        </w:r>
        <w:r w:rsidR="00DE59BB">
          <w:rPr>
            <w:noProof/>
            <w:webHidden/>
          </w:rPr>
          <w:t>38</w:t>
        </w:r>
        <w:r>
          <w:rPr>
            <w:noProof/>
            <w:webHidden/>
          </w:rPr>
          <w:fldChar w:fldCharType="end"/>
        </w:r>
      </w:hyperlink>
    </w:p>
    <w:p w14:paraId="3B388DA0" w14:textId="77FEE76F" w:rsidR="00516D1B" w:rsidRDefault="00516D1B">
      <w:pPr>
        <w:pStyle w:val="31"/>
        <w:rPr>
          <w:rFonts w:asciiTheme="minorHAnsi" w:eastAsiaTheme="minorEastAsia" w:hAnsiTheme="minorHAnsi" w:cstheme="minorBidi"/>
          <w:kern w:val="2"/>
          <w14:ligatures w14:val="standardContextual"/>
        </w:rPr>
      </w:pPr>
      <w:hyperlink w:anchor="_Toc200521326" w:history="1">
        <w:r w:rsidRPr="00C14777">
          <w:rPr>
            <w:rStyle w:val="a3"/>
          </w:rPr>
          <w:t>Дискуссия о пенсиях в ходе «Форума будущего - 2050» получилась несколько философской. Впрочем, это понятно: когда речь идёт о будущем, то нельзя избежать подобного флёра. Впрочем, одно осталось неизменным - критика версий пенсионной реформы. Аркадий Корнев даже признался, что, когда он слышит это сочетание слов - «пенсионная реформа», его «дрожь берёт».</w:t>
        </w:r>
        <w:r>
          <w:rPr>
            <w:webHidden/>
          </w:rPr>
          <w:tab/>
        </w:r>
        <w:r>
          <w:rPr>
            <w:webHidden/>
          </w:rPr>
          <w:fldChar w:fldCharType="begin"/>
        </w:r>
        <w:r>
          <w:rPr>
            <w:webHidden/>
          </w:rPr>
          <w:instrText xml:space="preserve"> PAGEREF _Toc200521326 \h </w:instrText>
        </w:r>
        <w:r>
          <w:rPr>
            <w:webHidden/>
          </w:rPr>
        </w:r>
        <w:r>
          <w:rPr>
            <w:webHidden/>
          </w:rPr>
          <w:fldChar w:fldCharType="separate"/>
        </w:r>
        <w:r w:rsidR="00DE59BB">
          <w:rPr>
            <w:webHidden/>
          </w:rPr>
          <w:t>38</w:t>
        </w:r>
        <w:r>
          <w:rPr>
            <w:webHidden/>
          </w:rPr>
          <w:fldChar w:fldCharType="end"/>
        </w:r>
      </w:hyperlink>
    </w:p>
    <w:p w14:paraId="039E0866" w14:textId="1A887269" w:rsidR="00516D1B" w:rsidRDefault="00516D1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521327" w:history="1">
        <w:r w:rsidRPr="00C14777">
          <w:rPr>
            <w:rStyle w:val="a3"/>
            <w:noProof/>
          </w:rPr>
          <w:t>Региональные СМИ</w:t>
        </w:r>
        <w:r>
          <w:rPr>
            <w:noProof/>
            <w:webHidden/>
          </w:rPr>
          <w:tab/>
        </w:r>
        <w:r>
          <w:rPr>
            <w:noProof/>
            <w:webHidden/>
          </w:rPr>
          <w:fldChar w:fldCharType="begin"/>
        </w:r>
        <w:r>
          <w:rPr>
            <w:noProof/>
            <w:webHidden/>
          </w:rPr>
          <w:instrText xml:space="preserve"> PAGEREF _Toc200521327 \h </w:instrText>
        </w:r>
        <w:r>
          <w:rPr>
            <w:noProof/>
            <w:webHidden/>
          </w:rPr>
        </w:r>
        <w:r>
          <w:rPr>
            <w:noProof/>
            <w:webHidden/>
          </w:rPr>
          <w:fldChar w:fldCharType="separate"/>
        </w:r>
        <w:r w:rsidR="00DE59BB">
          <w:rPr>
            <w:noProof/>
            <w:webHidden/>
          </w:rPr>
          <w:t>40</w:t>
        </w:r>
        <w:r>
          <w:rPr>
            <w:noProof/>
            <w:webHidden/>
          </w:rPr>
          <w:fldChar w:fldCharType="end"/>
        </w:r>
      </w:hyperlink>
    </w:p>
    <w:p w14:paraId="60B4D94A" w14:textId="50ADE759"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28" w:history="1">
        <w:r w:rsidRPr="00C14777">
          <w:rPr>
            <w:rStyle w:val="a3"/>
            <w:noProof/>
          </w:rPr>
          <w:t>МК Вологда, 10.06.2025, Пенсия вологжанам в июне придет досрочно</w:t>
        </w:r>
        <w:r>
          <w:rPr>
            <w:noProof/>
            <w:webHidden/>
          </w:rPr>
          <w:tab/>
        </w:r>
        <w:r>
          <w:rPr>
            <w:noProof/>
            <w:webHidden/>
          </w:rPr>
          <w:fldChar w:fldCharType="begin"/>
        </w:r>
        <w:r>
          <w:rPr>
            <w:noProof/>
            <w:webHidden/>
          </w:rPr>
          <w:instrText xml:space="preserve"> PAGEREF _Toc200521328 \h </w:instrText>
        </w:r>
        <w:r>
          <w:rPr>
            <w:noProof/>
            <w:webHidden/>
          </w:rPr>
        </w:r>
        <w:r>
          <w:rPr>
            <w:noProof/>
            <w:webHidden/>
          </w:rPr>
          <w:fldChar w:fldCharType="separate"/>
        </w:r>
        <w:r w:rsidR="00DE59BB">
          <w:rPr>
            <w:noProof/>
            <w:webHidden/>
          </w:rPr>
          <w:t>40</w:t>
        </w:r>
        <w:r>
          <w:rPr>
            <w:noProof/>
            <w:webHidden/>
          </w:rPr>
          <w:fldChar w:fldCharType="end"/>
        </w:r>
      </w:hyperlink>
    </w:p>
    <w:p w14:paraId="1500DA7B" w14:textId="6F0253AB" w:rsidR="00516D1B" w:rsidRDefault="00516D1B">
      <w:pPr>
        <w:pStyle w:val="31"/>
        <w:rPr>
          <w:rFonts w:asciiTheme="minorHAnsi" w:eastAsiaTheme="minorEastAsia" w:hAnsiTheme="minorHAnsi" w:cstheme="minorBidi"/>
          <w:kern w:val="2"/>
          <w14:ligatures w14:val="standardContextual"/>
        </w:rPr>
      </w:pPr>
      <w:hyperlink w:anchor="_Toc200521329" w:history="1">
        <w:r w:rsidRPr="00C14777">
          <w:rPr>
            <w:rStyle w:val="a3"/>
          </w:rPr>
          <w:t>Вологодские пенсионеры, которым пенсия приходит после 12 числа, получат ее досрочно. Это связано с праздничными выходными, которые выпадают на 12-15 июня в честь празднования Дня России.</w:t>
        </w:r>
        <w:r>
          <w:rPr>
            <w:webHidden/>
          </w:rPr>
          <w:tab/>
        </w:r>
        <w:r>
          <w:rPr>
            <w:webHidden/>
          </w:rPr>
          <w:fldChar w:fldCharType="begin"/>
        </w:r>
        <w:r>
          <w:rPr>
            <w:webHidden/>
          </w:rPr>
          <w:instrText xml:space="preserve"> PAGEREF _Toc200521329 \h </w:instrText>
        </w:r>
        <w:r>
          <w:rPr>
            <w:webHidden/>
          </w:rPr>
        </w:r>
        <w:r>
          <w:rPr>
            <w:webHidden/>
          </w:rPr>
          <w:fldChar w:fldCharType="separate"/>
        </w:r>
        <w:r w:rsidR="00DE59BB">
          <w:rPr>
            <w:webHidden/>
          </w:rPr>
          <w:t>40</w:t>
        </w:r>
        <w:r>
          <w:rPr>
            <w:webHidden/>
          </w:rPr>
          <w:fldChar w:fldCharType="end"/>
        </w:r>
      </w:hyperlink>
    </w:p>
    <w:p w14:paraId="5CCA580E" w14:textId="7CC2BD86"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30" w:history="1">
        <w:r w:rsidRPr="00C14777">
          <w:rPr>
            <w:rStyle w:val="a3"/>
            <w:noProof/>
          </w:rPr>
          <w:t>РИА Время, 10.06.2025, Свыше 12 тысяч саратовских медработников вышли на пенсию досрочно</w:t>
        </w:r>
        <w:r>
          <w:rPr>
            <w:noProof/>
            <w:webHidden/>
          </w:rPr>
          <w:tab/>
        </w:r>
        <w:r>
          <w:rPr>
            <w:noProof/>
            <w:webHidden/>
          </w:rPr>
          <w:fldChar w:fldCharType="begin"/>
        </w:r>
        <w:r>
          <w:rPr>
            <w:noProof/>
            <w:webHidden/>
          </w:rPr>
          <w:instrText xml:space="preserve"> PAGEREF _Toc200521330 \h </w:instrText>
        </w:r>
        <w:r>
          <w:rPr>
            <w:noProof/>
            <w:webHidden/>
          </w:rPr>
        </w:r>
        <w:r>
          <w:rPr>
            <w:noProof/>
            <w:webHidden/>
          </w:rPr>
          <w:fldChar w:fldCharType="separate"/>
        </w:r>
        <w:r w:rsidR="00DE59BB">
          <w:rPr>
            <w:noProof/>
            <w:webHidden/>
          </w:rPr>
          <w:t>40</w:t>
        </w:r>
        <w:r>
          <w:rPr>
            <w:noProof/>
            <w:webHidden/>
          </w:rPr>
          <w:fldChar w:fldCharType="end"/>
        </w:r>
      </w:hyperlink>
    </w:p>
    <w:p w14:paraId="59A0F3D7" w14:textId="1A139606" w:rsidR="00516D1B" w:rsidRDefault="00516D1B">
      <w:pPr>
        <w:pStyle w:val="31"/>
        <w:rPr>
          <w:rFonts w:asciiTheme="minorHAnsi" w:eastAsiaTheme="minorEastAsia" w:hAnsiTheme="minorHAnsi" w:cstheme="minorBidi"/>
          <w:kern w:val="2"/>
          <w14:ligatures w14:val="standardContextual"/>
        </w:rPr>
      </w:pPr>
      <w:hyperlink w:anchor="_Toc200521331" w:history="1">
        <w:r w:rsidRPr="00C14777">
          <w:rPr>
            <w:rStyle w:val="a3"/>
          </w:rPr>
          <w:t>Свыше 12 тысяч медицинских работников в Саратовской области вышли на пенсию досрочно. Об этом сообщает региональное отделение Соцфонда России.</w:t>
        </w:r>
        <w:r>
          <w:rPr>
            <w:webHidden/>
          </w:rPr>
          <w:tab/>
        </w:r>
        <w:r>
          <w:rPr>
            <w:webHidden/>
          </w:rPr>
          <w:fldChar w:fldCharType="begin"/>
        </w:r>
        <w:r>
          <w:rPr>
            <w:webHidden/>
          </w:rPr>
          <w:instrText xml:space="preserve"> PAGEREF _Toc200521331 \h </w:instrText>
        </w:r>
        <w:r>
          <w:rPr>
            <w:webHidden/>
          </w:rPr>
        </w:r>
        <w:r>
          <w:rPr>
            <w:webHidden/>
          </w:rPr>
          <w:fldChar w:fldCharType="separate"/>
        </w:r>
        <w:r w:rsidR="00DE59BB">
          <w:rPr>
            <w:webHidden/>
          </w:rPr>
          <w:t>40</w:t>
        </w:r>
        <w:r>
          <w:rPr>
            <w:webHidden/>
          </w:rPr>
          <w:fldChar w:fldCharType="end"/>
        </w:r>
      </w:hyperlink>
    </w:p>
    <w:p w14:paraId="0EB76862" w14:textId="4FEAD72C" w:rsidR="00516D1B" w:rsidRDefault="00516D1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521332" w:history="1">
        <w:r w:rsidRPr="00C14777">
          <w:rPr>
            <w:rStyle w:val="a3"/>
            <w:noProof/>
          </w:rPr>
          <w:t>НОВОСТИ МАКРОЭКОНОМИКИ</w:t>
        </w:r>
        <w:r>
          <w:rPr>
            <w:noProof/>
            <w:webHidden/>
          </w:rPr>
          <w:tab/>
        </w:r>
        <w:r>
          <w:rPr>
            <w:noProof/>
            <w:webHidden/>
          </w:rPr>
          <w:fldChar w:fldCharType="begin"/>
        </w:r>
        <w:r>
          <w:rPr>
            <w:noProof/>
            <w:webHidden/>
          </w:rPr>
          <w:instrText xml:space="preserve"> PAGEREF _Toc200521332 \h </w:instrText>
        </w:r>
        <w:r>
          <w:rPr>
            <w:noProof/>
            <w:webHidden/>
          </w:rPr>
        </w:r>
        <w:r>
          <w:rPr>
            <w:noProof/>
            <w:webHidden/>
          </w:rPr>
          <w:fldChar w:fldCharType="separate"/>
        </w:r>
        <w:r w:rsidR="00DE59BB">
          <w:rPr>
            <w:noProof/>
            <w:webHidden/>
          </w:rPr>
          <w:t>41</w:t>
        </w:r>
        <w:r>
          <w:rPr>
            <w:noProof/>
            <w:webHidden/>
          </w:rPr>
          <w:fldChar w:fldCharType="end"/>
        </w:r>
      </w:hyperlink>
    </w:p>
    <w:p w14:paraId="2D2C32F2" w14:textId="5EE677E4"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33" w:history="1">
        <w:r w:rsidRPr="00C14777">
          <w:rPr>
            <w:rStyle w:val="a3"/>
            <w:noProof/>
          </w:rPr>
          <w:t xml:space="preserve">Коммерсантъ, 11.06.2025, </w:t>
        </w:r>
        <w:r w:rsidRPr="00C14777">
          <w:rPr>
            <w:rStyle w:val="a3"/>
            <w:rFonts w:eastAsia="Verdana"/>
            <w:noProof/>
          </w:rPr>
          <w:t>Рубль перекрыл интерес к валюте</w:t>
        </w:r>
        <w:r>
          <w:rPr>
            <w:noProof/>
            <w:webHidden/>
          </w:rPr>
          <w:tab/>
        </w:r>
        <w:r>
          <w:rPr>
            <w:noProof/>
            <w:webHidden/>
          </w:rPr>
          <w:fldChar w:fldCharType="begin"/>
        </w:r>
        <w:r>
          <w:rPr>
            <w:noProof/>
            <w:webHidden/>
          </w:rPr>
          <w:instrText xml:space="preserve"> PAGEREF _Toc200521333 \h </w:instrText>
        </w:r>
        <w:r>
          <w:rPr>
            <w:noProof/>
            <w:webHidden/>
          </w:rPr>
        </w:r>
        <w:r>
          <w:rPr>
            <w:noProof/>
            <w:webHidden/>
          </w:rPr>
          <w:fldChar w:fldCharType="separate"/>
        </w:r>
        <w:r w:rsidR="00DE59BB">
          <w:rPr>
            <w:noProof/>
            <w:webHidden/>
          </w:rPr>
          <w:t>41</w:t>
        </w:r>
        <w:r>
          <w:rPr>
            <w:noProof/>
            <w:webHidden/>
          </w:rPr>
          <w:fldChar w:fldCharType="end"/>
        </w:r>
      </w:hyperlink>
    </w:p>
    <w:p w14:paraId="13AB425C" w14:textId="67B853C2" w:rsidR="00516D1B" w:rsidRDefault="00516D1B">
      <w:pPr>
        <w:pStyle w:val="31"/>
        <w:rPr>
          <w:rFonts w:asciiTheme="minorHAnsi" w:eastAsiaTheme="minorEastAsia" w:hAnsiTheme="minorHAnsi" w:cstheme="minorBidi"/>
          <w:kern w:val="2"/>
          <w14:ligatures w14:val="standardContextual"/>
        </w:rPr>
      </w:pPr>
      <w:hyperlink w:anchor="_Toc200521334" w:history="1">
        <w:r w:rsidRPr="00C14777">
          <w:rPr>
            <w:rStyle w:val="a3"/>
          </w:rPr>
          <w:t>В мае рубль укреплялся относительно основных иностранных валют шестой месяц подряд — курс поддерживает жесткая денежно-кредитная политика, следует из обзора финансовых рынков Банка России.</w:t>
        </w:r>
        <w:r>
          <w:rPr>
            <w:webHidden/>
          </w:rPr>
          <w:tab/>
        </w:r>
        <w:r>
          <w:rPr>
            <w:webHidden/>
          </w:rPr>
          <w:fldChar w:fldCharType="begin"/>
        </w:r>
        <w:r>
          <w:rPr>
            <w:webHidden/>
          </w:rPr>
          <w:instrText xml:space="preserve"> PAGEREF _Toc200521334 \h </w:instrText>
        </w:r>
        <w:r>
          <w:rPr>
            <w:webHidden/>
          </w:rPr>
        </w:r>
        <w:r>
          <w:rPr>
            <w:webHidden/>
          </w:rPr>
          <w:fldChar w:fldCharType="separate"/>
        </w:r>
        <w:r w:rsidR="00DE59BB">
          <w:rPr>
            <w:webHidden/>
          </w:rPr>
          <w:t>41</w:t>
        </w:r>
        <w:r>
          <w:rPr>
            <w:webHidden/>
          </w:rPr>
          <w:fldChar w:fldCharType="end"/>
        </w:r>
      </w:hyperlink>
    </w:p>
    <w:p w14:paraId="2C1D9219" w14:textId="25199390"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35" w:history="1">
        <w:r w:rsidRPr="00C14777">
          <w:rPr>
            <w:rStyle w:val="a3"/>
            <w:noProof/>
          </w:rPr>
          <w:t xml:space="preserve">Коммерсантъ, 11.06.2025, </w:t>
        </w:r>
        <w:r w:rsidRPr="00C14777">
          <w:rPr>
            <w:rStyle w:val="a3"/>
            <w:rFonts w:eastAsia="Verdana"/>
            <w:noProof/>
          </w:rPr>
          <w:t>Партнерам облегчат риски</w:t>
        </w:r>
        <w:r>
          <w:rPr>
            <w:noProof/>
            <w:webHidden/>
          </w:rPr>
          <w:tab/>
        </w:r>
        <w:r>
          <w:rPr>
            <w:noProof/>
            <w:webHidden/>
          </w:rPr>
          <w:fldChar w:fldCharType="begin"/>
        </w:r>
        <w:r>
          <w:rPr>
            <w:noProof/>
            <w:webHidden/>
          </w:rPr>
          <w:instrText xml:space="preserve"> PAGEREF _Toc200521335 \h </w:instrText>
        </w:r>
        <w:r>
          <w:rPr>
            <w:noProof/>
            <w:webHidden/>
          </w:rPr>
        </w:r>
        <w:r>
          <w:rPr>
            <w:noProof/>
            <w:webHidden/>
          </w:rPr>
          <w:fldChar w:fldCharType="separate"/>
        </w:r>
        <w:r w:rsidR="00DE59BB">
          <w:rPr>
            <w:noProof/>
            <w:webHidden/>
          </w:rPr>
          <w:t>42</w:t>
        </w:r>
        <w:r>
          <w:rPr>
            <w:noProof/>
            <w:webHidden/>
          </w:rPr>
          <w:fldChar w:fldCharType="end"/>
        </w:r>
      </w:hyperlink>
    </w:p>
    <w:p w14:paraId="057A9849" w14:textId="41EE9191" w:rsidR="00516D1B" w:rsidRDefault="00516D1B">
      <w:pPr>
        <w:pStyle w:val="31"/>
        <w:rPr>
          <w:rFonts w:asciiTheme="minorHAnsi" w:eastAsiaTheme="minorEastAsia" w:hAnsiTheme="minorHAnsi" w:cstheme="minorBidi"/>
          <w:kern w:val="2"/>
          <w14:ligatures w14:val="standardContextual"/>
        </w:rPr>
      </w:pPr>
      <w:hyperlink w:anchor="_Toc200521336" w:history="1">
        <w:r w:rsidRPr="00C14777">
          <w:rPr>
            <w:rStyle w:val="a3"/>
          </w:rPr>
          <w:t>Банк России предлагает снизить коэффициенты риска при кредитовании банками проектов государственно-частного партнерства (ГЧП) — для финансирования прямых соглашений, предусматривающих перенос рисков невозврата кредита на публичную сторону при условии, что у нее высокий кредитный рейтинг. Эксперты инициативу в целом поддерживают, отмечая, что это позволит банкам кредитовать больше проектов, но не ожидают заметного снижения ставок для частных инвесторов: для этого нужны дополнительные механизмы льготного финансирования.</w:t>
        </w:r>
        <w:r>
          <w:rPr>
            <w:webHidden/>
          </w:rPr>
          <w:tab/>
        </w:r>
        <w:r>
          <w:rPr>
            <w:webHidden/>
          </w:rPr>
          <w:fldChar w:fldCharType="begin"/>
        </w:r>
        <w:r>
          <w:rPr>
            <w:webHidden/>
          </w:rPr>
          <w:instrText xml:space="preserve"> PAGEREF _Toc200521336 \h </w:instrText>
        </w:r>
        <w:r>
          <w:rPr>
            <w:webHidden/>
          </w:rPr>
        </w:r>
        <w:r>
          <w:rPr>
            <w:webHidden/>
          </w:rPr>
          <w:fldChar w:fldCharType="separate"/>
        </w:r>
        <w:r w:rsidR="00DE59BB">
          <w:rPr>
            <w:webHidden/>
          </w:rPr>
          <w:t>42</w:t>
        </w:r>
        <w:r>
          <w:rPr>
            <w:webHidden/>
          </w:rPr>
          <w:fldChar w:fldCharType="end"/>
        </w:r>
      </w:hyperlink>
    </w:p>
    <w:p w14:paraId="4B30DBC5" w14:textId="2A9292D2"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37" w:history="1">
        <w:r w:rsidRPr="00C14777">
          <w:rPr>
            <w:rStyle w:val="a3"/>
            <w:noProof/>
          </w:rPr>
          <w:t>Известия, 11.06.2025, Фондовый рывок</w:t>
        </w:r>
        <w:r>
          <w:rPr>
            <w:noProof/>
            <w:webHidden/>
          </w:rPr>
          <w:tab/>
        </w:r>
        <w:r>
          <w:rPr>
            <w:noProof/>
            <w:webHidden/>
          </w:rPr>
          <w:fldChar w:fldCharType="begin"/>
        </w:r>
        <w:r>
          <w:rPr>
            <w:noProof/>
            <w:webHidden/>
          </w:rPr>
          <w:instrText xml:space="preserve"> PAGEREF _Toc200521337 \h </w:instrText>
        </w:r>
        <w:r>
          <w:rPr>
            <w:noProof/>
            <w:webHidden/>
          </w:rPr>
        </w:r>
        <w:r>
          <w:rPr>
            <w:noProof/>
            <w:webHidden/>
          </w:rPr>
          <w:fldChar w:fldCharType="separate"/>
        </w:r>
        <w:r w:rsidR="00DE59BB">
          <w:rPr>
            <w:noProof/>
            <w:webHidden/>
          </w:rPr>
          <w:t>43</w:t>
        </w:r>
        <w:r>
          <w:rPr>
            <w:noProof/>
            <w:webHidden/>
          </w:rPr>
          <w:fldChar w:fldCharType="end"/>
        </w:r>
      </w:hyperlink>
    </w:p>
    <w:p w14:paraId="2C6BF7B3" w14:textId="1BCC56FA" w:rsidR="00516D1B" w:rsidRDefault="00516D1B">
      <w:pPr>
        <w:pStyle w:val="31"/>
        <w:rPr>
          <w:rFonts w:asciiTheme="minorHAnsi" w:eastAsiaTheme="minorEastAsia" w:hAnsiTheme="minorHAnsi" w:cstheme="minorBidi"/>
          <w:kern w:val="2"/>
          <w14:ligatures w14:val="standardContextual"/>
        </w:rPr>
      </w:pPr>
      <w:hyperlink w:anchor="_Toc200521338" w:history="1">
        <w:r w:rsidRPr="00C14777">
          <w:rPr>
            <w:rStyle w:val="a3"/>
          </w:rPr>
          <w:t>Система страхования средств на индивидуальных инвестиционных счетах (ИИС) близка к запуску спустя восемь лет обсуждений. Такой законопроект Госдума приняла в первом чтении ещё в 2017 году, однако тогда власти не договорились, как механизм будет работать. Два года назад запустить страховку предложил президент. В 2025-м система наконец заработает, рассказал "Известиям" глава думского комитета по финрынку Анатолий Аксаков. Вложения инвесторов будут защищены от банкротств профучастников рынка. Скажется ли нововведение на стоимости брокерских услуг - в материале "Известий".</w:t>
        </w:r>
        <w:r>
          <w:rPr>
            <w:webHidden/>
          </w:rPr>
          <w:tab/>
        </w:r>
        <w:r>
          <w:rPr>
            <w:webHidden/>
          </w:rPr>
          <w:fldChar w:fldCharType="begin"/>
        </w:r>
        <w:r>
          <w:rPr>
            <w:webHidden/>
          </w:rPr>
          <w:instrText xml:space="preserve"> PAGEREF _Toc200521338 \h </w:instrText>
        </w:r>
        <w:r>
          <w:rPr>
            <w:webHidden/>
          </w:rPr>
        </w:r>
        <w:r>
          <w:rPr>
            <w:webHidden/>
          </w:rPr>
          <w:fldChar w:fldCharType="separate"/>
        </w:r>
        <w:r w:rsidR="00DE59BB">
          <w:rPr>
            <w:webHidden/>
          </w:rPr>
          <w:t>43</w:t>
        </w:r>
        <w:r>
          <w:rPr>
            <w:webHidden/>
          </w:rPr>
          <w:fldChar w:fldCharType="end"/>
        </w:r>
      </w:hyperlink>
    </w:p>
    <w:p w14:paraId="450A4D6B" w14:textId="4B2F929A"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39" w:history="1">
        <w:r w:rsidRPr="00C14777">
          <w:rPr>
            <w:rStyle w:val="a3"/>
            <w:noProof/>
          </w:rPr>
          <w:t xml:space="preserve">Российская газета, 11.06.2025, </w:t>
        </w:r>
        <w:r w:rsidRPr="00C14777">
          <w:rPr>
            <w:rStyle w:val="a3"/>
            <w:rFonts w:eastAsia="Verdana"/>
            <w:noProof/>
          </w:rPr>
          <w:t>Корректировка бюджета 2025 года</w:t>
        </w:r>
        <w:r>
          <w:rPr>
            <w:noProof/>
            <w:webHidden/>
          </w:rPr>
          <w:tab/>
        </w:r>
        <w:r>
          <w:rPr>
            <w:noProof/>
            <w:webHidden/>
          </w:rPr>
          <w:fldChar w:fldCharType="begin"/>
        </w:r>
        <w:r>
          <w:rPr>
            <w:noProof/>
            <w:webHidden/>
          </w:rPr>
          <w:instrText xml:space="preserve"> PAGEREF _Toc200521339 \h </w:instrText>
        </w:r>
        <w:r>
          <w:rPr>
            <w:noProof/>
            <w:webHidden/>
          </w:rPr>
        </w:r>
        <w:r>
          <w:rPr>
            <w:noProof/>
            <w:webHidden/>
          </w:rPr>
          <w:fldChar w:fldCharType="separate"/>
        </w:r>
        <w:r w:rsidR="00DE59BB">
          <w:rPr>
            <w:noProof/>
            <w:webHidden/>
          </w:rPr>
          <w:t>45</w:t>
        </w:r>
        <w:r>
          <w:rPr>
            <w:noProof/>
            <w:webHidden/>
          </w:rPr>
          <w:fldChar w:fldCharType="end"/>
        </w:r>
      </w:hyperlink>
    </w:p>
    <w:p w14:paraId="3748CEF9" w14:textId="64A307FF" w:rsidR="00516D1B" w:rsidRDefault="00516D1B">
      <w:pPr>
        <w:pStyle w:val="31"/>
        <w:rPr>
          <w:rFonts w:asciiTheme="minorHAnsi" w:eastAsiaTheme="minorEastAsia" w:hAnsiTheme="minorHAnsi" w:cstheme="minorBidi"/>
          <w:kern w:val="2"/>
          <w14:ligatures w14:val="standardContextual"/>
        </w:rPr>
      </w:pPr>
      <w:hyperlink w:anchor="_Toc200521340" w:history="1">
        <w:r w:rsidRPr="00C14777">
          <w:rPr>
            <w:rStyle w:val="a3"/>
          </w:rPr>
          <w:t>Во вторник Государственная Дума приняла во втором чтении законопроект, вносящий изменения в федеральный бюджет на 2025 год.</w:t>
        </w:r>
        <w:r>
          <w:rPr>
            <w:webHidden/>
          </w:rPr>
          <w:tab/>
        </w:r>
        <w:r>
          <w:rPr>
            <w:webHidden/>
          </w:rPr>
          <w:fldChar w:fldCharType="begin"/>
        </w:r>
        <w:r>
          <w:rPr>
            <w:webHidden/>
          </w:rPr>
          <w:instrText xml:space="preserve"> PAGEREF _Toc200521340 \h </w:instrText>
        </w:r>
        <w:r>
          <w:rPr>
            <w:webHidden/>
          </w:rPr>
        </w:r>
        <w:r>
          <w:rPr>
            <w:webHidden/>
          </w:rPr>
          <w:fldChar w:fldCharType="separate"/>
        </w:r>
        <w:r w:rsidR="00DE59BB">
          <w:rPr>
            <w:webHidden/>
          </w:rPr>
          <w:t>45</w:t>
        </w:r>
        <w:r>
          <w:rPr>
            <w:webHidden/>
          </w:rPr>
          <w:fldChar w:fldCharType="end"/>
        </w:r>
      </w:hyperlink>
    </w:p>
    <w:p w14:paraId="7F38FCC5" w14:textId="2C31523B"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41" w:history="1">
        <w:r w:rsidRPr="00C14777">
          <w:rPr>
            <w:rStyle w:val="a3"/>
            <w:noProof/>
          </w:rPr>
          <w:t>РБК, 10.06.2025, Крупнейшие банки снизили ставки по вкладам и счетам после заседания ЦБ</w:t>
        </w:r>
        <w:r>
          <w:rPr>
            <w:noProof/>
            <w:webHidden/>
          </w:rPr>
          <w:tab/>
        </w:r>
        <w:r>
          <w:rPr>
            <w:noProof/>
            <w:webHidden/>
          </w:rPr>
          <w:fldChar w:fldCharType="begin"/>
        </w:r>
        <w:r>
          <w:rPr>
            <w:noProof/>
            <w:webHidden/>
          </w:rPr>
          <w:instrText xml:space="preserve"> PAGEREF _Toc200521341 \h </w:instrText>
        </w:r>
        <w:r>
          <w:rPr>
            <w:noProof/>
            <w:webHidden/>
          </w:rPr>
        </w:r>
        <w:r>
          <w:rPr>
            <w:noProof/>
            <w:webHidden/>
          </w:rPr>
          <w:fldChar w:fldCharType="separate"/>
        </w:r>
        <w:r w:rsidR="00DE59BB">
          <w:rPr>
            <w:noProof/>
            <w:webHidden/>
          </w:rPr>
          <w:t>46</w:t>
        </w:r>
        <w:r>
          <w:rPr>
            <w:noProof/>
            <w:webHidden/>
          </w:rPr>
          <w:fldChar w:fldCharType="end"/>
        </w:r>
      </w:hyperlink>
    </w:p>
    <w:p w14:paraId="48461B5C" w14:textId="74FAB8AB" w:rsidR="00516D1B" w:rsidRDefault="00516D1B">
      <w:pPr>
        <w:pStyle w:val="31"/>
        <w:rPr>
          <w:rFonts w:asciiTheme="minorHAnsi" w:eastAsiaTheme="minorEastAsia" w:hAnsiTheme="minorHAnsi" w:cstheme="minorBidi"/>
          <w:kern w:val="2"/>
          <w14:ligatures w14:val="standardContextual"/>
        </w:rPr>
      </w:pPr>
      <w:hyperlink w:anchor="_Toc200521342" w:history="1">
        <w:r w:rsidRPr="00C14777">
          <w:rPr>
            <w:rStyle w:val="a3"/>
          </w:rPr>
          <w:t>В минувшую пятницу ЦБ впервые с 2022 года понизил ключевую ставку на 100 б.п. - с 21% до 20% годовых. На этом фоне шесть банков из топ-10 объявили о снижении ставок по сберегательным продуктам</w:t>
        </w:r>
        <w:r>
          <w:rPr>
            <w:webHidden/>
          </w:rPr>
          <w:tab/>
        </w:r>
        <w:r>
          <w:rPr>
            <w:webHidden/>
          </w:rPr>
          <w:fldChar w:fldCharType="begin"/>
        </w:r>
        <w:r>
          <w:rPr>
            <w:webHidden/>
          </w:rPr>
          <w:instrText xml:space="preserve"> PAGEREF _Toc200521342 \h </w:instrText>
        </w:r>
        <w:r>
          <w:rPr>
            <w:webHidden/>
          </w:rPr>
        </w:r>
        <w:r>
          <w:rPr>
            <w:webHidden/>
          </w:rPr>
          <w:fldChar w:fldCharType="separate"/>
        </w:r>
        <w:r w:rsidR="00DE59BB">
          <w:rPr>
            <w:webHidden/>
          </w:rPr>
          <w:t>46</w:t>
        </w:r>
        <w:r>
          <w:rPr>
            <w:webHidden/>
          </w:rPr>
          <w:fldChar w:fldCharType="end"/>
        </w:r>
      </w:hyperlink>
    </w:p>
    <w:p w14:paraId="449473C2" w14:textId="6B917C8E"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43" w:history="1">
        <w:r w:rsidRPr="00C14777">
          <w:rPr>
            <w:rStyle w:val="a3"/>
            <w:noProof/>
          </w:rPr>
          <w:t>ТАСС, 10.06.2025, Госдума приняла в II чтении поправки в федеральный бюджет на 2025 год</w:t>
        </w:r>
        <w:r>
          <w:rPr>
            <w:noProof/>
            <w:webHidden/>
          </w:rPr>
          <w:tab/>
        </w:r>
        <w:r>
          <w:rPr>
            <w:noProof/>
            <w:webHidden/>
          </w:rPr>
          <w:fldChar w:fldCharType="begin"/>
        </w:r>
        <w:r>
          <w:rPr>
            <w:noProof/>
            <w:webHidden/>
          </w:rPr>
          <w:instrText xml:space="preserve"> PAGEREF _Toc200521343 \h </w:instrText>
        </w:r>
        <w:r>
          <w:rPr>
            <w:noProof/>
            <w:webHidden/>
          </w:rPr>
        </w:r>
        <w:r>
          <w:rPr>
            <w:noProof/>
            <w:webHidden/>
          </w:rPr>
          <w:fldChar w:fldCharType="separate"/>
        </w:r>
        <w:r w:rsidR="00DE59BB">
          <w:rPr>
            <w:noProof/>
            <w:webHidden/>
          </w:rPr>
          <w:t>49</w:t>
        </w:r>
        <w:r>
          <w:rPr>
            <w:noProof/>
            <w:webHidden/>
          </w:rPr>
          <w:fldChar w:fldCharType="end"/>
        </w:r>
      </w:hyperlink>
    </w:p>
    <w:p w14:paraId="0E29C36E" w14:textId="6EB2E0EB" w:rsidR="00516D1B" w:rsidRDefault="00516D1B">
      <w:pPr>
        <w:pStyle w:val="31"/>
        <w:rPr>
          <w:rFonts w:asciiTheme="minorHAnsi" w:eastAsiaTheme="minorEastAsia" w:hAnsiTheme="minorHAnsi" w:cstheme="minorBidi"/>
          <w:kern w:val="2"/>
          <w14:ligatures w14:val="standardContextual"/>
        </w:rPr>
      </w:pPr>
      <w:hyperlink w:anchor="_Toc200521344" w:history="1">
        <w:r w:rsidRPr="00C14777">
          <w:rPr>
            <w:rStyle w:val="a3"/>
          </w:rPr>
          <w:t>Госдума приняла во втором чтении законопроект об изменениях в показателях федерального бюджета на 2025 год: они касаются только 2025 года, показатели планового периода 2026-2027 годов не меняются.</w:t>
        </w:r>
        <w:r>
          <w:rPr>
            <w:webHidden/>
          </w:rPr>
          <w:tab/>
        </w:r>
        <w:r>
          <w:rPr>
            <w:webHidden/>
          </w:rPr>
          <w:fldChar w:fldCharType="begin"/>
        </w:r>
        <w:r>
          <w:rPr>
            <w:webHidden/>
          </w:rPr>
          <w:instrText xml:space="preserve"> PAGEREF _Toc200521344 \h </w:instrText>
        </w:r>
        <w:r>
          <w:rPr>
            <w:webHidden/>
          </w:rPr>
        </w:r>
        <w:r>
          <w:rPr>
            <w:webHidden/>
          </w:rPr>
          <w:fldChar w:fldCharType="separate"/>
        </w:r>
        <w:r w:rsidR="00DE59BB">
          <w:rPr>
            <w:webHidden/>
          </w:rPr>
          <w:t>49</w:t>
        </w:r>
        <w:r>
          <w:rPr>
            <w:webHidden/>
          </w:rPr>
          <w:fldChar w:fldCharType="end"/>
        </w:r>
      </w:hyperlink>
    </w:p>
    <w:p w14:paraId="733B004A" w14:textId="3B60EE38"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45" w:history="1">
        <w:r w:rsidRPr="00C14777">
          <w:rPr>
            <w:rStyle w:val="a3"/>
            <w:noProof/>
          </w:rPr>
          <w:t>РИА Новости, 10.06.2025, Дефицит бюджета РФ по итогам января-мая составил 3,4 трлн руб, или 1,5% ВВП - Минфин</w:t>
        </w:r>
        <w:r>
          <w:rPr>
            <w:noProof/>
            <w:webHidden/>
          </w:rPr>
          <w:tab/>
        </w:r>
        <w:r>
          <w:rPr>
            <w:noProof/>
            <w:webHidden/>
          </w:rPr>
          <w:fldChar w:fldCharType="begin"/>
        </w:r>
        <w:r>
          <w:rPr>
            <w:noProof/>
            <w:webHidden/>
          </w:rPr>
          <w:instrText xml:space="preserve"> PAGEREF _Toc200521345 \h </w:instrText>
        </w:r>
        <w:r>
          <w:rPr>
            <w:noProof/>
            <w:webHidden/>
          </w:rPr>
        </w:r>
        <w:r>
          <w:rPr>
            <w:noProof/>
            <w:webHidden/>
          </w:rPr>
          <w:fldChar w:fldCharType="separate"/>
        </w:r>
        <w:r w:rsidR="00DE59BB">
          <w:rPr>
            <w:noProof/>
            <w:webHidden/>
          </w:rPr>
          <w:t>51</w:t>
        </w:r>
        <w:r>
          <w:rPr>
            <w:noProof/>
            <w:webHidden/>
          </w:rPr>
          <w:fldChar w:fldCharType="end"/>
        </w:r>
      </w:hyperlink>
    </w:p>
    <w:p w14:paraId="398712F7" w14:textId="597CE47F" w:rsidR="00516D1B" w:rsidRDefault="00516D1B">
      <w:pPr>
        <w:pStyle w:val="31"/>
        <w:rPr>
          <w:rFonts w:asciiTheme="minorHAnsi" w:eastAsiaTheme="minorEastAsia" w:hAnsiTheme="minorHAnsi" w:cstheme="minorBidi"/>
          <w:kern w:val="2"/>
          <w14:ligatures w14:val="standardContextual"/>
        </w:rPr>
      </w:pPr>
      <w:hyperlink w:anchor="_Toc200521346" w:history="1">
        <w:r w:rsidRPr="00C14777">
          <w:rPr>
            <w:rStyle w:val="a3"/>
          </w:rPr>
          <w:t>Дефицит федерального бюджета по итогам января-мая 2025 года, по предварительной оценке, составил 3,4 триллиона рублей, или 1,5% ВВП, говорится в материалах на сайте Минфина России.</w:t>
        </w:r>
        <w:r>
          <w:rPr>
            <w:webHidden/>
          </w:rPr>
          <w:tab/>
        </w:r>
        <w:r>
          <w:rPr>
            <w:webHidden/>
          </w:rPr>
          <w:fldChar w:fldCharType="begin"/>
        </w:r>
        <w:r>
          <w:rPr>
            <w:webHidden/>
          </w:rPr>
          <w:instrText xml:space="preserve"> PAGEREF _Toc200521346 \h </w:instrText>
        </w:r>
        <w:r>
          <w:rPr>
            <w:webHidden/>
          </w:rPr>
        </w:r>
        <w:r>
          <w:rPr>
            <w:webHidden/>
          </w:rPr>
          <w:fldChar w:fldCharType="separate"/>
        </w:r>
        <w:r w:rsidR="00DE59BB">
          <w:rPr>
            <w:webHidden/>
          </w:rPr>
          <w:t>51</w:t>
        </w:r>
        <w:r>
          <w:rPr>
            <w:webHidden/>
          </w:rPr>
          <w:fldChar w:fldCharType="end"/>
        </w:r>
      </w:hyperlink>
    </w:p>
    <w:p w14:paraId="0DEF5FC8" w14:textId="452862A3"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47" w:history="1">
        <w:r w:rsidRPr="00C14777">
          <w:rPr>
            <w:rStyle w:val="a3"/>
            <w:noProof/>
          </w:rPr>
          <w:t>РИА Новости, 10.06.2025, Розничное кредитование в России в мае незначительно ускорилось - ЦБ</w:t>
        </w:r>
        <w:r>
          <w:rPr>
            <w:noProof/>
            <w:webHidden/>
          </w:rPr>
          <w:tab/>
        </w:r>
        <w:r>
          <w:rPr>
            <w:noProof/>
            <w:webHidden/>
          </w:rPr>
          <w:fldChar w:fldCharType="begin"/>
        </w:r>
        <w:r>
          <w:rPr>
            <w:noProof/>
            <w:webHidden/>
          </w:rPr>
          <w:instrText xml:space="preserve"> PAGEREF _Toc200521347 \h </w:instrText>
        </w:r>
        <w:r>
          <w:rPr>
            <w:noProof/>
            <w:webHidden/>
          </w:rPr>
        </w:r>
        <w:r>
          <w:rPr>
            <w:noProof/>
            <w:webHidden/>
          </w:rPr>
          <w:fldChar w:fldCharType="separate"/>
        </w:r>
        <w:r w:rsidR="00DE59BB">
          <w:rPr>
            <w:noProof/>
            <w:webHidden/>
          </w:rPr>
          <w:t>51</w:t>
        </w:r>
        <w:r>
          <w:rPr>
            <w:noProof/>
            <w:webHidden/>
          </w:rPr>
          <w:fldChar w:fldCharType="end"/>
        </w:r>
      </w:hyperlink>
    </w:p>
    <w:p w14:paraId="333A2B29" w14:textId="3CE4B43B" w:rsidR="00516D1B" w:rsidRDefault="00516D1B">
      <w:pPr>
        <w:pStyle w:val="31"/>
        <w:rPr>
          <w:rFonts w:asciiTheme="minorHAnsi" w:eastAsiaTheme="minorEastAsia" w:hAnsiTheme="minorHAnsi" w:cstheme="minorBidi"/>
          <w:kern w:val="2"/>
          <w14:ligatures w14:val="standardContextual"/>
        </w:rPr>
      </w:pPr>
      <w:hyperlink w:anchor="_Toc200521348" w:history="1">
        <w:r w:rsidRPr="00C14777">
          <w:rPr>
            <w:rStyle w:val="a3"/>
          </w:rPr>
          <w:t>Кредитование населения в России в мае с поправкой на сезонность продемонстрировало незначительное ускорение, а рост корпоративного портфеля с исключением влияния сезонного фактора был ниже показателей марта и апреля, сообщил Банк России в материале "Денежно-кредитные условия и трансмиссионный механизм денежно-кредитной политики".</w:t>
        </w:r>
        <w:r>
          <w:rPr>
            <w:webHidden/>
          </w:rPr>
          <w:tab/>
        </w:r>
        <w:r>
          <w:rPr>
            <w:webHidden/>
          </w:rPr>
          <w:fldChar w:fldCharType="begin"/>
        </w:r>
        <w:r>
          <w:rPr>
            <w:webHidden/>
          </w:rPr>
          <w:instrText xml:space="preserve"> PAGEREF _Toc200521348 \h </w:instrText>
        </w:r>
        <w:r>
          <w:rPr>
            <w:webHidden/>
          </w:rPr>
        </w:r>
        <w:r>
          <w:rPr>
            <w:webHidden/>
          </w:rPr>
          <w:fldChar w:fldCharType="separate"/>
        </w:r>
        <w:r w:rsidR="00DE59BB">
          <w:rPr>
            <w:webHidden/>
          </w:rPr>
          <w:t>51</w:t>
        </w:r>
        <w:r>
          <w:rPr>
            <w:webHidden/>
          </w:rPr>
          <w:fldChar w:fldCharType="end"/>
        </w:r>
      </w:hyperlink>
    </w:p>
    <w:p w14:paraId="5996A3E0" w14:textId="1D5DDF7E"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49" w:history="1">
        <w:r w:rsidRPr="00C14777">
          <w:rPr>
            <w:rStyle w:val="a3"/>
            <w:noProof/>
          </w:rPr>
          <w:t>РИА Новости, 10.06.2025, Рост рублевого депозитного портфеля населения в апреле ускорился до 2,7% - ЦБ</w:t>
        </w:r>
        <w:r>
          <w:rPr>
            <w:noProof/>
            <w:webHidden/>
          </w:rPr>
          <w:tab/>
        </w:r>
        <w:r>
          <w:rPr>
            <w:noProof/>
            <w:webHidden/>
          </w:rPr>
          <w:fldChar w:fldCharType="begin"/>
        </w:r>
        <w:r>
          <w:rPr>
            <w:noProof/>
            <w:webHidden/>
          </w:rPr>
          <w:instrText xml:space="preserve"> PAGEREF _Toc200521349 \h </w:instrText>
        </w:r>
        <w:r>
          <w:rPr>
            <w:noProof/>
            <w:webHidden/>
          </w:rPr>
        </w:r>
        <w:r>
          <w:rPr>
            <w:noProof/>
            <w:webHidden/>
          </w:rPr>
          <w:fldChar w:fldCharType="separate"/>
        </w:r>
        <w:r w:rsidR="00DE59BB">
          <w:rPr>
            <w:noProof/>
            <w:webHidden/>
          </w:rPr>
          <w:t>52</w:t>
        </w:r>
        <w:r>
          <w:rPr>
            <w:noProof/>
            <w:webHidden/>
          </w:rPr>
          <w:fldChar w:fldCharType="end"/>
        </w:r>
      </w:hyperlink>
    </w:p>
    <w:p w14:paraId="0319BC5E" w14:textId="67740DD6" w:rsidR="00516D1B" w:rsidRDefault="00516D1B">
      <w:pPr>
        <w:pStyle w:val="31"/>
        <w:rPr>
          <w:rFonts w:asciiTheme="minorHAnsi" w:eastAsiaTheme="minorEastAsia" w:hAnsiTheme="minorHAnsi" w:cstheme="minorBidi"/>
          <w:kern w:val="2"/>
          <w14:ligatures w14:val="standardContextual"/>
        </w:rPr>
      </w:pPr>
      <w:hyperlink w:anchor="_Toc200521350" w:history="1">
        <w:r w:rsidRPr="00C14777">
          <w:rPr>
            <w:rStyle w:val="a3"/>
          </w:rPr>
          <w:t>Рост рублевого депозитного портфеля населения в апреле ускорился до 2,7% после 1,1% в марте, сообщил Банк России в материале "Денежно-кредитные условия и трансмиссионный механизм денежно-кредитной политики".</w:t>
        </w:r>
        <w:r>
          <w:rPr>
            <w:webHidden/>
          </w:rPr>
          <w:tab/>
        </w:r>
        <w:r>
          <w:rPr>
            <w:webHidden/>
          </w:rPr>
          <w:fldChar w:fldCharType="begin"/>
        </w:r>
        <w:r>
          <w:rPr>
            <w:webHidden/>
          </w:rPr>
          <w:instrText xml:space="preserve"> PAGEREF _Toc200521350 \h </w:instrText>
        </w:r>
        <w:r>
          <w:rPr>
            <w:webHidden/>
          </w:rPr>
        </w:r>
        <w:r>
          <w:rPr>
            <w:webHidden/>
          </w:rPr>
          <w:fldChar w:fldCharType="separate"/>
        </w:r>
        <w:r w:rsidR="00DE59BB">
          <w:rPr>
            <w:webHidden/>
          </w:rPr>
          <w:t>52</w:t>
        </w:r>
        <w:r>
          <w:rPr>
            <w:webHidden/>
          </w:rPr>
          <w:fldChar w:fldCharType="end"/>
        </w:r>
      </w:hyperlink>
    </w:p>
    <w:p w14:paraId="0D5C1C85" w14:textId="4340F4F1"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51" w:history="1">
        <w:r w:rsidRPr="00C14777">
          <w:rPr>
            <w:rStyle w:val="a3"/>
            <w:noProof/>
          </w:rPr>
          <w:t>РИА Новости, 10.06.2025, Всемирный банк ухудшил прогноз роста ВВП России в 2025 году до 1,4%</w:t>
        </w:r>
        <w:r>
          <w:rPr>
            <w:noProof/>
            <w:webHidden/>
          </w:rPr>
          <w:tab/>
        </w:r>
        <w:r>
          <w:rPr>
            <w:noProof/>
            <w:webHidden/>
          </w:rPr>
          <w:fldChar w:fldCharType="begin"/>
        </w:r>
        <w:r>
          <w:rPr>
            <w:noProof/>
            <w:webHidden/>
          </w:rPr>
          <w:instrText xml:space="preserve"> PAGEREF _Toc200521351 \h </w:instrText>
        </w:r>
        <w:r>
          <w:rPr>
            <w:noProof/>
            <w:webHidden/>
          </w:rPr>
        </w:r>
        <w:r>
          <w:rPr>
            <w:noProof/>
            <w:webHidden/>
          </w:rPr>
          <w:fldChar w:fldCharType="separate"/>
        </w:r>
        <w:r w:rsidR="00DE59BB">
          <w:rPr>
            <w:noProof/>
            <w:webHidden/>
          </w:rPr>
          <w:t>52</w:t>
        </w:r>
        <w:r>
          <w:rPr>
            <w:noProof/>
            <w:webHidden/>
          </w:rPr>
          <w:fldChar w:fldCharType="end"/>
        </w:r>
      </w:hyperlink>
    </w:p>
    <w:p w14:paraId="21BEE0E7" w14:textId="10D8244D" w:rsidR="00516D1B" w:rsidRDefault="00516D1B">
      <w:pPr>
        <w:pStyle w:val="31"/>
        <w:rPr>
          <w:rFonts w:asciiTheme="minorHAnsi" w:eastAsiaTheme="minorEastAsia" w:hAnsiTheme="minorHAnsi" w:cstheme="minorBidi"/>
          <w:kern w:val="2"/>
          <w14:ligatures w14:val="standardContextual"/>
        </w:rPr>
      </w:pPr>
      <w:hyperlink w:anchor="_Toc200521352" w:history="1">
        <w:r w:rsidRPr="00C14777">
          <w:rPr>
            <w:rStyle w:val="a3"/>
          </w:rPr>
          <w:t>Всемирный банк (ВБ) понизил прогноз роста ВВП России в текущем году на 0,2 процентного пункта - до 1,4%, следует из июньского доклада организации.</w:t>
        </w:r>
        <w:r>
          <w:rPr>
            <w:webHidden/>
          </w:rPr>
          <w:tab/>
        </w:r>
        <w:r>
          <w:rPr>
            <w:webHidden/>
          </w:rPr>
          <w:fldChar w:fldCharType="begin"/>
        </w:r>
        <w:r>
          <w:rPr>
            <w:webHidden/>
          </w:rPr>
          <w:instrText xml:space="preserve"> PAGEREF _Toc200521352 \h </w:instrText>
        </w:r>
        <w:r>
          <w:rPr>
            <w:webHidden/>
          </w:rPr>
        </w:r>
        <w:r>
          <w:rPr>
            <w:webHidden/>
          </w:rPr>
          <w:fldChar w:fldCharType="separate"/>
        </w:r>
        <w:r w:rsidR="00DE59BB">
          <w:rPr>
            <w:webHidden/>
          </w:rPr>
          <w:t>52</w:t>
        </w:r>
        <w:r>
          <w:rPr>
            <w:webHidden/>
          </w:rPr>
          <w:fldChar w:fldCharType="end"/>
        </w:r>
      </w:hyperlink>
    </w:p>
    <w:p w14:paraId="32C6CC72" w14:textId="36F73B48"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53" w:history="1">
        <w:r w:rsidRPr="00C14777">
          <w:rPr>
            <w:rStyle w:val="a3"/>
            <w:noProof/>
          </w:rPr>
          <w:t>РИА Новости, 10.06.2025, Банк России предлагает пересмотреть подходы к регулированию механизма ГЧП</w:t>
        </w:r>
        <w:r>
          <w:rPr>
            <w:noProof/>
            <w:webHidden/>
          </w:rPr>
          <w:tab/>
        </w:r>
        <w:r>
          <w:rPr>
            <w:noProof/>
            <w:webHidden/>
          </w:rPr>
          <w:fldChar w:fldCharType="begin"/>
        </w:r>
        <w:r>
          <w:rPr>
            <w:noProof/>
            <w:webHidden/>
          </w:rPr>
          <w:instrText xml:space="preserve"> PAGEREF _Toc200521353 \h </w:instrText>
        </w:r>
        <w:r>
          <w:rPr>
            <w:noProof/>
            <w:webHidden/>
          </w:rPr>
        </w:r>
        <w:r>
          <w:rPr>
            <w:noProof/>
            <w:webHidden/>
          </w:rPr>
          <w:fldChar w:fldCharType="separate"/>
        </w:r>
        <w:r w:rsidR="00DE59BB">
          <w:rPr>
            <w:noProof/>
            <w:webHidden/>
          </w:rPr>
          <w:t>53</w:t>
        </w:r>
        <w:r>
          <w:rPr>
            <w:noProof/>
            <w:webHidden/>
          </w:rPr>
          <w:fldChar w:fldCharType="end"/>
        </w:r>
      </w:hyperlink>
    </w:p>
    <w:p w14:paraId="0F9DF2AE" w14:textId="293A2BB7" w:rsidR="00516D1B" w:rsidRDefault="00516D1B">
      <w:pPr>
        <w:pStyle w:val="31"/>
        <w:rPr>
          <w:rFonts w:asciiTheme="minorHAnsi" w:eastAsiaTheme="minorEastAsia" w:hAnsiTheme="minorHAnsi" w:cstheme="minorBidi"/>
          <w:kern w:val="2"/>
          <w14:ligatures w14:val="standardContextual"/>
        </w:rPr>
      </w:pPr>
      <w:hyperlink w:anchor="_Toc200521354" w:history="1">
        <w:r w:rsidRPr="00C14777">
          <w:rPr>
            <w:rStyle w:val="a3"/>
          </w:rPr>
          <w:t>Развитие механизма государственно-частного партнерства (ГЧП) в комбинации с растущей ролью банков в финансировании таких проектов требует пересмотра подходов к регулированию, пишет Банк России в докладе для консультаций.</w:t>
        </w:r>
        <w:r>
          <w:rPr>
            <w:webHidden/>
          </w:rPr>
          <w:tab/>
        </w:r>
        <w:r>
          <w:rPr>
            <w:webHidden/>
          </w:rPr>
          <w:fldChar w:fldCharType="begin"/>
        </w:r>
        <w:r>
          <w:rPr>
            <w:webHidden/>
          </w:rPr>
          <w:instrText xml:space="preserve"> PAGEREF _Toc200521354 \h </w:instrText>
        </w:r>
        <w:r>
          <w:rPr>
            <w:webHidden/>
          </w:rPr>
        </w:r>
        <w:r>
          <w:rPr>
            <w:webHidden/>
          </w:rPr>
          <w:fldChar w:fldCharType="separate"/>
        </w:r>
        <w:r w:rsidR="00DE59BB">
          <w:rPr>
            <w:webHidden/>
          </w:rPr>
          <w:t>53</w:t>
        </w:r>
        <w:r>
          <w:rPr>
            <w:webHidden/>
          </w:rPr>
          <w:fldChar w:fldCharType="end"/>
        </w:r>
      </w:hyperlink>
    </w:p>
    <w:p w14:paraId="3973B8B4" w14:textId="55B7CCEC"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55" w:history="1">
        <w:r w:rsidRPr="00C14777">
          <w:rPr>
            <w:rStyle w:val="a3"/>
            <w:noProof/>
          </w:rPr>
          <w:t>РИА Новости, 10.06.2025, Соглашение о трансграничном допуске ценных бумаг на рынки ЕАЭС внесено на ратификацию в ГД</w:t>
        </w:r>
        <w:r>
          <w:rPr>
            <w:noProof/>
            <w:webHidden/>
          </w:rPr>
          <w:tab/>
        </w:r>
        <w:r>
          <w:rPr>
            <w:noProof/>
            <w:webHidden/>
          </w:rPr>
          <w:fldChar w:fldCharType="begin"/>
        </w:r>
        <w:r>
          <w:rPr>
            <w:noProof/>
            <w:webHidden/>
          </w:rPr>
          <w:instrText xml:space="preserve"> PAGEREF _Toc200521355 \h </w:instrText>
        </w:r>
        <w:r>
          <w:rPr>
            <w:noProof/>
            <w:webHidden/>
          </w:rPr>
        </w:r>
        <w:r>
          <w:rPr>
            <w:noProof/>
            <w:webHidden/>
          </w:rPr>
          <w:fldChar w:fldCharType="separate"/>
        </w:r>
        <w:r w:rsidR="00DE59BB">
          <w:rPr>
            <w:noProof/>
            <w:webHidden/>
          </w:rPr>
          <w:t>54</w:t>
        </w:r>
        <w:r>
          <w:rPr>
            <w:noProof/>
            <w:webHidden/>
          </w:rPr>
          <w:fldChar w:fldCharType="end"/>
        </w:r>
      </w:hyperlink>
    </w:p>
    <w:p w14:paraId="2781B3C6" w14:textId="5674234E" w:rsidR="00516D1B" w:rsidRDefault="00516D1B">
      <w:pPr>
        <w:pStyle w:val="31"/>
        <w:rPr>
          <w:rFonts w:asciiTheme="minorHAnsi" w:eastAsiaTheme="minorEastAsia" w:hAnsiTheme="minorHAnsi" w:cstheme="minorBidi"/>
          <w:kern w:val="2"/>
          <w14:ligatures w14:val="standardContextual"/>
        </w:rPr>
      </w:pPr>
      <w:hyperlink w:anchor="_Toc200521356" w:history="1">
        <w:r w:rsidRPr="00C14777">
          <w:rPr>
            <w:rStyle w:val="a3"/>
          </w:rPr>
          <w:t>Соглашение о трансграничном допуске к размещению и обращению ценных бумаг на организованных торгах в странах Евразийского экономического союза (ЕАЭС) внесено на ратификацию в Госдуму, соответствующий проект размещен в думской электронной базе.</w:t>
        </w:r>
        <w:r>
          <w:rPr>
            <w:webHidden/>
          </w:rPr>
          <w:tab/>
        </w:r>
        <w:r>
          <w:rPr>
            <w:webHidden/>
          </w:rPr>
          <w:fldChar w:fldCharType="begin"/>
        </w:r>
        <w:r>
          <w:rPr>
            <w:webHidden/>
          </w:rPr>
          <w:instrText xml:space="preserve"> PAGEREF _Toc200521356 \h </w:instrText>
        </w:r>
        <w:r>
          <w:rPr>
            <w:webHidden/>
          </w:rPr>
        </w:r>
        <w:r>
          <w:rPr>
            <w:webHidden/>
          </w:rPr>
          <w:fldChar w:fldCharType="separate"/>
        </w:r>
        <w:r w:rsidR="00DE59BB">
          <w:rPr>
            <w:webHidden/>
          </w:rPr>
          <w:t>54</w:t>
        </w:r>
        <w:r>
          <w:rPr>
            <w:webHidden/>
          </w:rPr>
          <w:fldChar w:fldCharType="end"/>
        </w:r>
      </w:hyperlink>
    </w:p>
    <w:p w14:paraId="35DA795D" w14:textId="575FE067"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57" w:history="1">
        <w:r w:rsidRPr="00C14777">
          <w:rPr>
            <w:rStyle w:val="a3"/>
            <w:noProof/>
          </w:rPr>
          <w:t>РБК Инвестиции, 10.06.2025, Банки снизили ставки по вкладам, что будет дальше: прогноз экспертов</w:t>
        </w:r>
        <w:r>
          <w:rPr>
            <w:noProof/>
            <w:webHidden/>
          </w:rPr>
          <w:tab/>
        </w:r>
        <w:r>
          <w:rPr>
            <w:noProof/>
            <w:webHidden/>
          </w:rPr>
          <w:fldChar w:fldCharType="begin"/>
        </w:r>
        <w:r>
          <w:rPr>
            <w:noProof/>
            <w:webHidden/>
          </w:rPr>
          <w:instrText xml:space="preserve"> PAGEREF _Toc200521357 \h </w:instrText>
        </w:r>
        <w:r>
          <w:rPr>
            <w:noProof/>
            <w:webHidden/>
          </w:rPr>
        </w:r>
        <w:r>
          <w:rPr>
            <w:noProof/>
            <w:webHidden/>
          </w:rPr>
          <w:fldChar w:fldCharType="separate"/>
        </w:r>
        <w:r w:rsidR="00DE59BB">
          <w:rPr>
            <w:noProof/>
            <w:webHidden/>
          </w:rPr>
          <w:t>54</w:t>
        </w:r>
        <w:r>
          <w:rPr>
            <w:noProof/>
            <w:webHidden/>
          </w:rPr>
          <w:fldChar w:fldCharType="end"/>
        </w:r>
      </w:hyperlink>
    </w:p>
    <w:p w14:paraId="196EB4BC" w14:textId="296FBF6F" w:rsidR="00516D1B" w:rsidRDefault="00516D1B">
      <w:pPr>
        <w:pStyle w:val="31"/>
        <w:rPr>
          <w:rFonts w:asciiTheme="minorHAnsi" w:eastAsiaTheme="minorEastAsia" w:hAnsiTheme="minorHAnsi" w:cstheme="minorBidi"/>
          <w:kern w:val="2"/>
          <w14:ligatures w14:val="standardContextual"/>
        </w:rPr>
      </w:pPr>
      <w:hyperlink w:anchor="_Toc200521358" w:history="1">
        <w:r w:rsidRPr="00C14777">
          <w:rPr>
            <w:rStyle w:val="a3"/>
          </w:rPr>
          <w:t>В минувшую пятницу ЦБ впервые с 2022 года понизил ключевую ставку на 100 б.п. - с 21% до 20% годовых. На этом фоне шесть банков из топ-10 объявили о снижении ставок по сберегательным продуктам.</w:t>
        </w:r>
        <w:r>
          <w:rPr>
            <w:webHidden/>
          </w:rPr>
          <w:tab/>
        </w:r>
        <w:r>
          <w:rPr>
            <w:webHidden/>
          </w:rPr>
          <w:fldChar w:fldCharType="begin"/>
        </w:r>
        <w:r>
          <w:rPr>
            <w:webHidden/>
          </w:rPr>
          <w:instrText xml:space="preserve"> PAGEREF _Toc200521358 \h </w:instrText>
        </w:r>
        <w:r>
          <w:rPr>
            <w:webHidden/>
          </w:rPr>
        </w:r>
        <w:r>
          <w:rPr>
            <w:webHidden/>
          </w:rPr>
          <w:fldChar w:fldCharType="separate"/>
        </w:r>
        <w:r w:rsidR="00DE59BB">
          <w:rPr>
            <w:webHidden/>
          </w:rPr>
          <w:t>54</w:t>
        </w:r>
        <w:r>
          <w:rPr>
            <w:webHidden/>
          </w:rPr>
          <w:fldChar w:fldCharType="end"/>
        </w:r>
      </w:hyperlink>
    </w:p>
    <w:p w14:paraId="471862DE" w14:textId="5EBA8263"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59" w:history="1">
        <w:r w:rsidRPr="00C14777">
          <w:rPr>
            <w:rStyle w:val="a3"/>
            <w:noProof/>
          </w:rPr>
          <w:t>Современные страховые технологии, 10.06.2025, Новый инвестиционный фонд с налоговыми льготами впервые доступен в Сбере</w:t>
        </w:r>
        <w:r>
          <w:rPr>
            <w:noProof/>
            <w:webHidden/>
          </w:rPr>
          <w:tab/>
        </w:r>
        <w:r>
          <w:rPr>
            <w:noProof/>
            <w:webHidden/>
          </w:rPr>
          <w:fldChar w:fldCharType="begin"/>
        </w:r>
        <w:r>
          <w:rPr>
            <w:noProof/>
            <w:webHidden/>
          </w:rPr>
          <w:instrText xml:space="preserve"> PAGEREF _Toc200521359 \h </w:instrText>
        </w:r>
        <w:r>
          <w:rPr>
            <w:noProof/>
            <w:webHidden/>
          </w:rPr>
        </w:r>
        <w:r>
          <w:rPr>
            <w:noProof/>
            <w:webHidden/>
          </w:rPr>
          <w:fldChar w:fldCharType="separate"/>
        </w:r>
        <w:r w:rsidR="00DE59BB">
          <w:rPr>
            <w:noProof/>
            <w:webHidden/>
          </w:rPr>
          <w:t>57</w:t>
        </w:r>
        <w:r>
          <w:rPr>
            <w:noProof/>
            <w:webHidden/>
          </w:rPr>
          <w:fldChar w:fldCharType="end"/>
        </w:r>
      </w:hyperlink>
    </w:p>
    <w:p w14:paraId="0D95BEEF" w14:textId="20C97392" w:rsidR="00516D1B" w:rsidRDefault="00516D1B">
      <w:pPr>
        <w:pStyle w:val="31"/>
        <w:rPr>
          <w:rFonts w:asciiTheme="minorHAnsi" w:eastAsiaTheme="minorEastAsia" w:hAnsiTheme="minorHAnsi" w:cstheme="minorBidi"/>
          <w:kern w:val="2"/>
          <w14:ligatures w14:val="standardContextual"/>
        </w:rPr>
      </w:pPr>
      <w:hyperlink w:anchor="_Toc200521360" w:history="1">
        <w:r w:rsidRPr="00C14777">
          <w:rPr>
            <w:rStyle w:val="a3"/>
          </w:rPr>
          <w:t>В СберБанк Онлайн теперь можно приобрести паи первого в России открытого паевого фонда с возможностью получения налоговых льгот. Новый продукт сочетает в себе простоту и доступность открытого фонда и налоговую эффективность индивидуального инвестиционного счета третьего типа (ИИС-3), позволяя существенно увеличить потенциальный доход. Новый фонд назван «Левитан»* в честь великого русского художника. Фондом управляет генеральный партнер Сбера – управляющая компания «Первая».</w:t>
        </w:r>
        <w:r>
          <w:rPr>
            <w:webHidden/>
          </w:rPr>
          <w:tab/>
        </w:r>
        <w:r>
          <w:rPr>
            <w:webHidden/>
          </w:rPr>
          <w:fldChar w:fldCharType="begin"/>
        </w:r>
        <w:r>
          <w:rPr>
            <w:webHidden/>
          </w:rPr>
          <w:instrText xml:space="preserve"> PAGEREF _Toc200521360 \h </w:instrText>
        </w:r>
        <w:r>
          <w:rPr>
            <w:webHidden/>
          </w:rPr>
        </w:r>
        <w:r>
          <w:rPr>
            <w:webHidden/>
          </w:rPr>
          <w:fldChar w:fldCharType="separate"/>
        </w:r>
        <w:r w:rsidR="00DE59BB">
          <w:rPr>
            <w:webHidden/>
          </w:rPr>
          <w:t>57</w:t>
        </w:r>
        <w:r>
          <w:rPr>
            <w:webHidden/>
          </w:rPr>
          <w:fldChar w:fldCharType="end"/>
        </w:r>
      </w:hyperlink>
    </w:p>
    <w:p w14:paraId="44CA99F6" w14:textId="5FE56FAA" w:rsidR="00516D1B" w:rsidRDefault="00516D1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521361" w:history="1">
        <w:r w:rsidRPr="00C1477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_Toc200521361 \h </w:instrText>
        </w:r>
        <w:r>
          <w:rPr>
            <w:noProof/>
            <w:webHidden/>
          </w:rPr>
        </w:r>
        <w:r>
          <w:rPr>
            <w:noProof/>
            <w:webHidden/>
          </w:rPr>
          <w:fldChar w:fldCharType="separate"/>
        </w:r>
        <w:r w:rsidR="00DE59BB">
          <w:rPr>
            <w:noProof/>
            <w:webHidden/>
          </w:rPr>
          <w:t>60</w:t>
        </w:r>
        <w:r>
          <w:rPr>
            <w:noProof/>
            <w:webHidden/>
          </w:rPr>
          <w:fldChar w:fldCharType="end"/>
        </w:r>
      </w:hyperlink>
    </w:p>
    <w:p w14:paraId="2B81429E" w14:textId="28F47C2F" w:rsidR="00516D1B" w:rsidRDefault="00516D1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521362" w:history="1">
        <w:r w:rsidRPr="00C1477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_Toc200521362 \h </w:instrText>
        </w:r>
        <w:r>
          <w:rPr>
            <w:noProof/>
            <w:webHidden/>
          </w:rPr>
        </w:r>
        <w:r>
          <w:rPr>
            <w:noProof/>
            <w:webHidden/>
          </w:rPr>
          <w:fldChar w:fldCharType="separate"/>
        </w:r>
        <w:r w:rsidR="00DE59BB">
          <w:rPr>
            <w:noProof/>
            <w:webHidden/>
          </w:rPr>
          <w:t>60</w:t>
        </w:r>
        <w:r>
          <w:rPr>
            <w:noProof/>
            <w:webHidden/>
          </w:rPr>
          <w:fldChar w:fldCharType="end"/>
        </w:r>
      </w:hyperlink>
    </w:p>
    <w:p w14:paraId="18E56F7B" w14:textId="0FAF1F19"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63" w:history="1">
        <w:r w:rsidRPr="00C14777">
          <w:rPr>
            <w:rStyle w:val="a3"/>
            <w:noProof/>
          </w:rPr>
          <w:t>Пенсия.pro, 10.06.2025, В Беларуси изменили порядок пенсионных отчислений для индивидуальных предпринимателей</w:t>
        </w:r>
        <w:r>
          <w:rPr>
            <w:noProof/>
            <w:webHidden/>
          </w:rPr>
          <w:tab/>
        </w:r>
        <w:r>
          <w:rPr>
            <w:noProof/>
            <w:webHidden/>
          </w:rPr>
          <w:fldChar w:fldCharType="begin"/>
        </w:r>
        <w:r>
          <w:rPr>
            <w:noProof/>
            <w:webHidden/>
          </w:rPr>
          <w:instrText xml:space="preserve"> PAGEREF _Toc200521363 \h </w:instrText>
        </w:r>
        <w:r>
          <w:rPr>
            <w:noProof/>
            <w:webHidden/>
          </w:rPr>
        </w:r>
        <w:r>
          <w:rPr>
            <w:noProof/>
            <w:webHidden/>
          </w:rPr>
          <w:fldChar w:fldCharType="separate"/>
        </w:r>
        <w:r w:rsidR="00DE59BB">
          <w:rPr>
            <w:noProof/>
            <w:webHidden/>
          </w:rPr>
          <w:t>60</w:t>
        </w:r>
        <w:r>
          <w:rPr>
            <w:noProof/>
            <w:webHidden/>
          </w:rPr>
          <w:fldChar w:fldCharType="end"/>
        </w:r>
      </w:hyperlink>
    </w:p>
    <w:p w14:paraId="34F2917C" w14:textId="1E24ACB5" w:rsidR="00516D1B" w:rsidRDefault="00516D1B">
      <w:pPr>
        <w:pStyle w:val="31"/>
        <w:rPr>
          <w:rFonts w:asciiTheme="minorHAnsi" w:eastAsiaTheme="minorEastAsia" w:hAnsiTheme="minorHAnsi" w:cstheme="minorBidi"/>
          <w:kern w:val="2"/>
          <w14:ligatures w14:val="standardContextual"/>
        </w:rPr>
      </w:pPr>
      <w:hyperlink w:anchor="_Toc200521364" w:history="1">
        <w:r w:rsidRPr="00C14777">
          <w:rPr>
            <w:rStyle w:val="a3"/>
          </w:rPr>
          <w:t>Палата представителей Национального собрания Беларуси приняла во втором чтении поправки в законодательство, которые изменяют правила уплаты обязательных пенсионных взносов индивидуальными предпринимателями.</w:t>
        </w:r>
        <w:r>
          <w:rPr>
            <w:webHidden/>
          </w:rPr>
          <w:tab/>
        </w:r>
        <w:r>
          <w:rPr>
            <w:webHidden/>
          </w:rPr>
          <w:fldChar w:fldCharType="begin"/>
        </w:r>
        <w:r>
          <w:rPr>
            <w:webHidden/>
          </w:rPr>
          <w:instrText xml:space="preserve"> PAGEREF _Toc200521364 \h </w:instrText>
        </w:r>
        <w:r>
          <w:rPr>
            <w:webHidden/>
          </w:rPr>
        </w:r>
        <w:r>
          <w:rPr>
            <w:webHidden/>
          </w:rPr>
          <w:fldChar w:fldCharType="separate"/>
        </w:r>
        <w:r w:rsidR="00DE59BB">
          <w:rPr>
            <w:webHidden/>
          </w:rPr>
          <w:t>60</w:t>
        </w:r>
        <w:r>
          <w:rPr>
            <w:webHidden/>
          </w:rPr>
          <w:fldChar w:fldCharType="end"/>
        </w:r>
      </w:hyperlink>
    </w:p>
    <w:p w14:paraId="58C406AE" w14:textId="7635BE9E"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65" w:history="1">
        <w:r w:rsidRPr="00C14777">
          <w:rPr>
            <w:rStyle w:val="a3"/>
            <w:noProof/>
          </w:rPr>
          <w:t>РИА Новости, 10.06.2025, На Украине 36,2% пенсионеров живут за чертой бедности, заявила депутат Рады</w:t>
        </w:r>
        <w:r>
          <w:rPr>
            <w:noProof/>
            <w:webHidden/>
          </w:rPr>
          <w:tab/>
        </w:r>
        <w:r>
          <w:rPr>
            <w:noProof/>
            <w:webHidden/>
          </w:rPr>
          <w:fldChar w:fldCharType="begin"/>
        </w:r>
        <w:r>
          <w:rPr>
            <w:noProof/>
            <w:webHidden/>
          </w:rPr>
          <w:instrText xml:space="preserve"> PAGEREF _Toc200521365 \h </w:instrText>
        </w:r>
        <w:r>
          <w:rPr>
            <w:noProof/>
            <w:webHidden/>
          </w:rPr>
        </w:r>
        <w:r>
          <w:rPr>
            <w:noProof/>
            <w:webHidden/>
          </w:rPr>
          <w:fldChar w:fldCharType="separate"/>
        </w:r>
        <w:r w:rsidR="00DE59BB">
          <w:rPr>
            <w:noProof/>
            <w:webHidden/>
          </w:rPr>
          <w:t>60</w:t>
        </w:r>
        <w:r>
          <w:rPr>
            <w:noProof/>
            <w:webHidden/>
          </w:rPr>
          <w:fldChar w:fldCharType="end"/>
        </w:r>
      </w:hyperlink>
    </w:p>
    <w:p w14:paraId="734129BC" w14:textId="25B75BD9" w:rsidR="00516D1B" w:rsidRDefault="00516D1B">
      <w:pPr>
        <w:pStyle w:val="31"/>
        <w:rPr>
          <w:rFonts w:asciiTheme="minorHAnsi" w:eastAsiaTheme="minorEastAsia" w:hAnsiTheme="minorHAnsi" w:cstheme="minorBidi"/>
          <w:kern w:val="2"/>
          <w14:ligatures w14:val="standardContextual"/>
        </w:rPr>
      </w:pPr>
      <w:hyperlink w:anchor="_Toc200521366" w:history="1">
        <w:r w:rsidRPr="00C14777">
          <w:rPr>
            <w:rStyle w:val="a3"/>
          </w:rPr>
          <w:t>Депутат парламента Украины Нина Южанина заявила, что в стране за чертой бедности живет 36,2% пенсионеров.</w:t>
        </w:r>
        <w:r>
          <w:rPr>
            <w:webHidden/>
          </w:rPr>
          <w:tab/>
        </w:r>
        <w:r>
          <w:rPr>
            <w:webHidden/>
          </w:rPr>
          <w:fldChar w:fldCharType="begin"/>
        </w:r>
        <w:r>
          <w:rPr>
            <w:webHidden/>
          </w:rPr>
          <w:instrText xml:space="preserve"> PAGEREF _Toc200521366 \h </w:instrText>
        </w:r>
        <w:r>
          <w:rPr>
            <w:webHidden/>
          </w:rPr>
        </w:r>
        <w:r>
          <w:rPr>
            <w:webHidden/>
          </w:rPr>
          <w:fldChar w:fldCharType="separate"/>
        </w:r>
        <w:r w:rsidR="00DE59BB">
          <w:rPr>
            <w:webHidden/>
          </w:rPr>
          <w:t>60</w:t>
        </w:r>
        <w:r>
          <w:rPr>
            <w:webHidden/>
          </w:rPr>
          <w:fldChar w:fldCharType="end"/>
        </w:r>
      </w:hyperlink>
    </w:p>
    <w:p w14:paraId="25EAFA0C" w14:textId="12BEBF12" w:rsidR="00516D1B" w:rsidRDefault="00516D1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521367" w:history="1">
        <w:r w:rsidRPr="00C1477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_Toc200521367 \h </w:instrText>
        </w:r>
        <w:r>
          <w:rPr>
            <w:noProof/>
            <w:webHidden/>
          </w:rPr>
        </w:r>
        <w:r>
          <w:rPr>
            <w:noProof/>
            <w:webHidden/>
          </w:rPr>
          <w:fldChar w:fldCharType="separate"/>
        </w:r>
        <w:r w:rsidR="00DE59BB">
          <w:rPr>
            <w:noProof/>
            <w:webHidden/>
          </w:rPr>
          <w:t>61</w:t>
        </w:r>
        <w:r>
          <w:rPr>
            <w:noProof/>
            <w:webHidden/>
          </w:rPr>
          <w:fldChar w:fldCharType="end"/>
        </w:r>
      </w:hyperlink>
    </w:p>
    <w:p w14:paraId="428775CD" w14:textId="454587FA"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68" w:history="1">
        <w:r w:rsidRPr="00C14777">
          <w:rPr>
            <w:rStyle w:val="a3"/>
            <w:noProof/>
          </w:rPr>
          <w:t>РБК, 10.06.2025, Крупнейший суверенный фонд предупредил об отставании рынков Европы от США</w:t>
        </w:r>
        <w:r>
          <w:rPr>
            <w:noProof/>
            <w:webHidden/>
          </w:rPr>
          <w:tab/>
        </w:r>
        <w:r>
          <w:rPr>
            <w:noProof/>
            <w:webHidden/>
          </w:rPr>
          <w:fldChar w:fldCharType="begin"/>
        </w:r>
        <w:r>
          <w:rPr>
            <w:noProof/>
            <w:webHidden/>
          </w:rPr>
          <w:instrText xml:space="preserve"> PAGEREF _Toc200521368 \h </w:instrText>
        </w:r>
        <w:r>
          <w:rPr>
            <w:noProof/>
            <w:webHidden/>
          </w:rPr>
        </w:r>
        <w:r>
          <w:rPr>
            <w:noProof/>
            <w:webHidden/>
          </w:rPr>
          <w:fldChar w:fldCharType="separate"/>
        </w:r>
        <w:r w:rsidR="00DE59BB">
          <w:rPr>
            <w:noProof/>
            <w:webHidden/>
          </w:rPr>
          <w:t>61</w:t>
        </w:r>
        <w:r>
          <w:rPr>
            <w:noProof/>
            <w:webHidden/>
          </w:rPr>
          <w:fldChar w:fldCharType="end"/>
        </w:r>
      </w:hyperlink>
    </w:p>
    <w:p w14:paraId="61BF1256" w14:textId="66D40573" w:rsidR="00516D1B" w:rsidRDefault="00516D1B">
      <w:pPr>
        <w:pStyle w:val="31"/>
        <w:rPr>
          <w:rFonts w:asciiTheme="minorHAnsi" w:eastAsiaTheme="minorEastAsia" w:hAnsiTheme="minorHAnsi" w:cstheme="minorBidi"/>
          <w:kern w:val="2"/>
          <w14:ligatures w14:val="standardContextual"/>
        </w:rPr>
      </w:pPr>
      <w:hyperlink w:anchor="_Toc200521369" w:history="1">
        <w:r w:rsidRPr="00C14777">
          <w:rPr>
            <w:rStyle w:val="a3"/>
          </w:rPr>
          <w:t>Государственный пенсионный фонд Норвегии, самый большой фонд национального благосостояния в мире, призвал к реформе европейских рынков капитала. В противном случае, по мнению фонда, Европа может значительно отстать от США и Азии.</w:t>
        </w:r>
        <w:r>
          <w:rPr>
            <w:webHidden/>
          </w:rPr>
          <w:tab/>
        </w:r>
        <w:r>
          <w:rPr>
            <w:webHidden/>
          </w:rPr>
          <w:fldChar w:fldCharType="begin"/>
        </w:r>
        <w:r>
          <w:rPr>
            <w:webHidden/>
          </w:rPr>
          <w:instrText xml:space="preserve"> PAGEREF _Toc200521369 \h </w:instrText>
        </w:r>
        <w:r>
          <w:rPr>
            <w:webHidden/>
          </w:rPr>
        </w:r>
        <w:r>
          <w:rPr>
            <w:webHidden/>
          </w:rPr>
          <w:fldChar w:fldCharType="separate"/>
        </w:r>
        <w:r w:rsidR="00DE59BB">
          <w:rPr>
            <w:webHidden/>
          </w:rPr>
          <w:t>61</w:t>
        </w:r>
        <w:r>
          <w:rPr>
            <w:webHidden/>
          </w:rPr>
          <w:fldChar w:fldCharType="end"/>
        </w:r>
      </w:hyperlink>
    </w:p>
    <w:p w14:paraId="7A2F576A" w14:textId="703B74D0"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70" w:history="1">
        <w:r w:rsidRPr="00C14777">
          <w:rPr>
            <w:rStyle w:val="a3"/>
            <w:noProof/>
          </w:rPr>
          <w:t>Пенсия.pro, 10.06.2025, Крупнейший пенсионный фонд Малайзии начал терять деньги из-за Трампа</w:t>
        </w:r>
        <w:r>
          <w:rPr>
            <w:noProof/>
            <w:webHidden/>
          </w:rPr>
          <w:tab/>
        </w:r>
        <w:r>
          <w:rPr>
            <w:noProof/>
            <w:webHidden/>
          </w:rPr>
          <w:fldChar w:fldCharType="begin"/>
        </w:r>
        <w:r>
          <w:rPr>
            <w:noProof/>
            <w:webHidden/>
          </w:rPr>
          <w:instrText xml:space="preserve"> PAGEREF _Toc200521370 \h </w:instrText>
        </w:r>
        <w:r>
          <w:rPr>
            <w:noProof/>
            <w:webHidden/>
          </w:rPr>
        </w:r>
        <w:r>
          <w:rPr>
            <w:noProof/>
            <w:webHidden/>
          </w:rPr>
          <w:fldChar w:fldCharType="separate"/>
        </w:r>
        <w:r w:rsidR="00DE59BB">
          <w:rPr>
            <w:noProof/>
            <w:webHidden/>
          </w:rPr>
          <w:t>62</w:t>
        </w:r>
        <w:r>
          <w:rPr>
            <w:noProof/>
            <w:webHidden/>
          </w:rPr>
          <w:fldChar w:fldCharType="end"/>
        </w:r>
      </w:hyperlink>
    </w:p>
    <w:p w14:paraId="0539661D" w14:textId="13AB54D7" w:rsidR="00516D1B" w:rsidRDefault="00516D1B">
      <w:pPr>
        <w:pStyle w:val="31"/>
        <w:rPr>
          <w:rFonts w:asciiTheme="minorHAnsi" w:eastAsiaTheme="minorEastAsia" w:hAnsiTheme="minorHAnsi" w:cstheme="minorBidi"/>
          <w:kern w:val="2"/>
          <w14:ligatures w14:val="standardContextual"/>
        </w:rPr>
      </w:pPr>
      <w:hyperlink w:anchor="_Toc200521371" w:history="1">
        <w:r w:rsidRPr="00C14777">
          <w:rPr>
            <w:rStyle w:val="a3"/>
          </w:rPr>
          <w:t>Пенсионный фонд Малайзии EPF сообщил о снижении инвестиционного дохода на 13 % год к году из-за волатильности на мировых рынках. Инвестиционный доход за первый квартал снизился до 18,31 млрд ринггит (342,4 млрд рублей) — с 20,99 млрд рингитов год назад.</w:t>
        </w:r>
        <w:r>
          <w:rPr>
            <w:webHidden/>
          </w:rPr>
          <w:tab/>
        </w:r>
        <w:r>
          <w:rPr>
            <w:webHidden/>
          </w:rPr>
          <w:fldChar w:fldCharType="begin"/>
        </w:r>
        <w:r>
          <w:rPr>
            <w:webHidden/>
          </w:rPr>
          <w:instrText xml:space="preserve"> PAGEREF _Toc200521371 \h </w:instrText>
        </w:r>
        <w:r>
          <w:rPr>
            <w:webHidden/>
          </w:rPr>
        </w:r>
        <w:r>
          <w:rPr>
            <w:webHidden/>
          </w:rPr>
          <w:fldChar w:fldCharType="separate"/>
        </w:r>
        <w:r w:rsidR="00DE59BB">
          <w:rPr>
            <w:webHidden/>
          </w:rPr>
          <w:t>62</w:t>
        </w:r>
        <w:r>
          <w:rPr>
            <w:webHidden/>
          </w:rPr>
          <w:fldChar w:fldCharType="end"/>
        </w:r>
      </w:hyperlink>
    </w:p>
    <w:p w14:paraId="060F0988" w14:textId="3E94E7AC"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72" w:history="1">
        <w:r w:rsidRPr="00C14777">
          <w:rPr>
            <w:rStyle w:val="a3"/>
            <w:noProof/>
          </w:rPr>
          <w:t>Пенсия.pro, 10.06.2025, Датские пенсионеры понесли убытки из-за строительства электростанций в Польше</w:t>
        </w:r>
        <w:r>
          <w:rPr>
            <w:noProof/>
            <w:webHidden/>
          </w:rPr>
          <w:tab/>
        </w:r>
        <w:r>
          <w:rPr>
            <w:noProof/>
            <w:webHidden/>
          </w:rPr>
          <w:fldChar w:fldCharType="begin"/>
        </w:r>
        <w:r>
          <w:rPr>
            <w:noProof/>
            <w:webHidden/>
          </w:rPr>
          <w:instrText xml:space="preserve"> PAGEREF _Toc200521372 \h </w:instrText>
        </w:r>
        <w:r>
          <w:rPr>
            <w:noProof/>
            <w:webHidden/>
          </w:rPr>
        </w:r>
        <w:r>
          <w:rPr>
            <w:noProof/>
            <w:webHidden/>
          </w:rPr>
          <w:fldChar w:fldCharType="separate"/>
        </w:r>
        <w:r w:rsidR="00DE59BB">
          <w:rPr>
            <w:noProof/>
            <w:webHidden/>
          </w:rPr>
          <w:t>63</w:t>
        </w:r>
        <w:r>
          <w:rPr>
            <w:noProof/>
            <w:webHidden/>
          </w:rPr>
          <w:fldChar w:fldCharType="end"/>
        </w:r>
      </w:hyperlink>
    </w:p>
    <w:p w14:paraId="09ED5338" w14:textId="204CCA32" w:rsidR="00516D1B" w:rsidRDefault="00516D1B">
      <w:pPr>
        <w:pStyle w:val="31"/>
        <w:rPr>
          <w:rFonts w:asciiTheme="minorHAnsi" w:eastAsiaTheme="minorEastAsia" w:hAnsiTheme="minorHAnsi" w:cstheme="minorBidi"/>
          <w:kern w:val="2"/>
          <w14:ligatures w14:val="standardContextual"/>
        </w:rPr>
      </w:pPr>
      <w:hyperlink w:anchor="_Toc200521373" w:history="1">
        <w:r w:rsidRPr="00C14777">
          <w:rPr>
            <w:rStyle w:val="a3"/>
          </w:rPr>
          <w:t>Датская компания Better Energy построила в Польше две новые солнечные электростанции, принеся большие убытки одному из крупнейших пенсионных фондов своей страны.</w:t>
        </w:r>
        <w:r>
          <w:rPr>
            <w:webHidden/>
          </w:rPr>
          <w:tab/>
        </w:r>
        <w:r>
          <w:rPr>
            <w:webHidden/>
          </w:rPr>
          <w:fldChar w:fldCharType="begin"/>
        </w:r>
        <w:r>
          <w:rPr>
            <w:webHidden/>
          </w:rPr>
          <w:instrText xml:space="preserve"> PAGEREF _Toc200521373 \h </w:instrText>
        </w:r>
        <w:r>
          <w:rPr>
            <w:webHidden/>
          </w:rPr>
        </w:r>
        <w:r>
          <w:rPr>
            <w:webHidden/>
          </w:rPr>
          <w:fldChar w:fldCharType="separate"/>
        </w:r>
        <w:r w:rsidR="00DE59BB">
          <w:rPr>
            <w:webHidden/>
          </w:rPr>
          <w:t>63</w:t>
        </w:r>
        <w:r>
          <w:rPr>
            <w:webHidden/>
          </w:rPr>
          <w:fldChar w:fldCharType="end"/>
        </w:r>
      </w:hyperlink>
    </w:p>
    <w:p w14:paraId="709E3048" w14:textId="35477F94" w:rsidR="00516D1B" w:rsidRDefault="00516D1B">
      <w:pPr>
        <w:pStyle w:val="21"/>
        <w:tabs>
          <w:tab w:val="right" w:leader="dot" w:pos="9061"/>
        </w:tabs>
        <w:rPr>
          <w:rFonts w:asciiTheme="minorHAnsi" w:eastAsiaTheme="minorEastAsia" w:hAnsiTheme="minorHAnsi" w:cstheme="minorBidi"/>
          <w:noProof/>
          <w:kern w:val="2"/>
          <w14:ligatures w14:val="standardContextual"/>
        </w:rPr>
      </w:pPr>
      <w:hyperlink w:anchor="_Toc200521374" w:history="1">
        <w:r w:rsidRPr="00C14777">
          <w:rPr>
            <w:rStyle w:val="a3"/>
            <w:noProof/>
          </w:rPr>
          <w:t>АиФ, 11.06.2025, Георгий БОВТ, Век живи, век трудись</w:t>
        </w:r>
        <w:r>
          <w:rPr>
            <w:noProof/>
            <w:webHidden/>
          </w:rPr>
          <w:tab/>
        </w:r>
        <w:r>
          <w:rPr>
            <w:noProof/>
            <w:webHidden/>
          </w:rPr>
          <w:fldChar w:fldCharType="begin"/>
        </w:r>
        <w:r>
          <w:rPr>
            <w:noProof/>
            <w:webHidden/>
          </w:rPr>
          <w:instrText xml:space="preserve"> PAGEREF _Toc200521374 \h </w:instrText>
        </w:r>
        <w:r>
          <w:rPr>
            <w:noProof/>
            <w:webHidden/>
          </w:rPr>
        </w:r>
        <w:r>
          <w:rPr>
            <w:noProof/>
            <w:webHidden/>
          </w:rPr>
          <w:fldChar w:fldCharType="separate"/>
        </w:r>
        <w:r w:rsidR="00DE59BB">
          <w:rPr>
            <w:noProof/>
            <w:webHidden/>
          </w:rPr>
          <w:t>64</w:t>
        </w:r>
        <w:r>
          <w:rPr>
            <w:noProof/>
            <w:webHidden/>
          </w:rPr>
          <w:fldChar w:fldCharType="end"/>
        </w:r>
      </w:hyperlink>
    </w:p>
    <w:p w14:paraId="7FAF290C" w14:textId="05B3F1AE" w:rsidR="00516D1B" w:rsidRDefault="00516D1B">
      <w:pPr>
        <w:pStyle w:val="31"/>
        <w:rPr>
          <w:rFonts w:asciiTheme="minorHAnsi" w:eastAsiaTheme="minorEastAsia" w:hAnsiTheme="minorHAnsi" w:cstheme="minorBidi"/>
          <w:kern w:val="2"/>
          <w14:ligatures w14:val="standardContextual"/>
        </w:rPr>
      </w:pPr>
      <w:hyperlink w:anchor="_Toc200521375" w:history="1">
        <w:r w:rsidRPr="00C14777">
          <w:rPr>
            <w:rStyle w:val="a3"/>
          </w:rPr>
          <w:t>Дания решила повысить возраст выхода на пенсию до 70 лет. Но не сразу, а постепенно – к 2040 году. Это ещё одно свидетельство того, что быстрых перемен в демографии не бывает, а пенсионные программы следует рассчитывать с большим временным горизонтом. В текущем году датчане смогут выходить на заслуженный отдых, имея право на государственную пенсию, в 67 лет (в России в 2025 году могут уйти на пенсию по старости мужчины с 63 лет и женщины с 58 лет).</w:t>
        </w:r>
        <w:r>
          <w:rPr>
            <w:webHidden/>
          </w:rPr>
          <w:tab/>
        </w:r>
        <w:r>
          <w:rPr>
            <w:webHidden/>
          </w:rPr>
          <w:fldChar w:fldCharType="begin"/>
        </w:r>
        <w:r>
          <w:rPr>
            <w:webHidden/>
          </w:rPr>
          <w:instrText xml:space="preserve"> PAGEREF _Toc200521375 \h </w:instrText>
        </w:r>
        <w:r>
          <w:rPr>
            <w:webHidden/>
          </w:rPr>
        </w:r>
        <w:r>
          <w:rPr>
            <w:webHidden/>
          </w:rPr>
          <w:fldChar w:fldCharType="separate"/>
        </w:r>
        <w:r w:rsidR="00DE59BB">
          <w:rPr>
            <w:webHidden/>
          </w:rPr>
          <w:t>64</w:t>
        </w:r>
        <w:r>
          <w:rPr>
            <w:webHidden/>
          </w:rPr>
          <w:fldChar w:fldCharType="end"/>
        </w:r>
      </w:hyperlink>
    </w:p>
    <w:p w14:paraId="02EA5BAD" w14:textId="7DC6AAF7" w:rsidR="00A0290C" w:rsidRPr="006E2335" w:rsidRDefault="009F6521" w:rsidP="00310633">
      <w:pPr>
        <w:rPr>
          <w:b/>
          <w:caps/>
          <w:sz w:val="32"/>
        </w:rPr>
      </w:pPr>
      <w:r w:rsidRPr="006E2335">
        <w:rPr>
          <w:caps/>
          <w:sz w:val="28"/>
        </w:rPr>
        <w:fldChar w:fldCharType="end"/>
      </w:r>
    </w:p>
    <w:p w14:paraId="73CBA009" w14:textId="77777777" w:rsidR="00D1642B" w:rsidRPr="006E2335" w:rsidRDefault="00D1642B" w:rsidP="00D1642B">
      <w:pPr>
        <w:pStyle w:val="251"/>
      </w:pPr>
      <w:bookmarkStart w:id="16" w:name="_Toc396864664"/>
      <w:bookmarkStart w:id="17" w:name="_Toc99318652"/>
      <w:bookmarkStart w:id="18" w:name="_Toc246216291"/>
      <w:bookmarkStart w:id="19" w:name="_Toc246297418"/>
      <w:bookmarkStart w:id="20" w:name="_Toc200521257"/>
      <w:bookmarkEnd w:id="8"/>
      <w:bookmarkEnd w:id="9"/>
      <w:bookmarkEnd w:id="10"/>
      <w:bookmarkEnd w:id="11"/>
      <w:bookmarkEnd w:id="12"/>
      <w:bookmarkEnd w:id="13"/>
      <w:bookmarkEnd w:id="14"/>
      <w:bookmarkEnd w:id="15"/>
      <w:r w:rsidRPr="006E2335">
        <w:lastRenderedPageBreak/>
        <w:t>НОВОСТИ ПЕНСИОННОЙ ОТРАСЛИ</w:t>
      </w:r>
      <w:bookmarkEnd w:id="16"/>
      <w:bookmarkEnd w:id="17"/>
      <w:bookmarkEnd w:id="20"/>
    </w:p>
    <w:p w14:paraId="65C76F35" w14:textId="77777777" w:rsidR="00111D7C" w:rsidRPr="006E233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0521258"/>
      <w:bookmarkEnd w:id="18"/>
      <w:bookmarkEnd w:id="19"/>
      <w:r w:rsidRPr="006E2335">
        <w:t>Новости отрасли НПФ</w:t>
      </w:r>
      <w:bookmarkEnd w:id="21"/>
      <w:bookmarkEnd w:id="22"/>
      <w:bookmarkEnd w:id="23"/>
      <w:bookmarkEnd w:id="27"/>
    </w:p>
    <w:p w14:paraId="2F02316D" w14:textId="77777777" w:rsidR="00482DAE" w:rsidRPr="006E2335" w:rsidRDefault="00482DAE" w:rsidP="00482DAE">
      <w:pPr>
        <w:pStyle w:val="2"/>
      </w:pPr>
      <w:bookmarkStart w:id="28" w:name="a1"/>
      <w:bookmarkStart w:id="29" w:name="_Toc200521259"/>
      <w:bookmarkEnd w:id="28"/>
      <w:r w:rsidRPr="006E2335">
        <w:t>РЕН ТВ, 10.06.2025, Аналитики сообщили об увеличении НПФ выплат пенсий россиянам на 15%</w:t>
      </w:r>
      <w:bookmarkEnd w:id="29"/>
    </w:p>
    <w:p w14:paraId="022EEF07" w14:textId="77777777" w:rsidR="00482DAE" w:rsidRPr="006E2335" w:rsidRDefault="00482DAE" w:rsidP="00052DCE">
      <w:pPr>
        <w:pStyle w:val="3"/>
      </w:pPr>
      <w:bookmarkStart w:id="30" w:name="_Toc200521260"/>
      <w:r w:rsidRPr="006E2335">
        <w:t>Негосударственные пенсионные фонды (НПФ) в прошлом году выплатили россиянам 182 миллиарда рублей, что на 15 процентов больше показателей 2023 года. Об этом "Известиям" сообщили аналитики "НПФ Эволюция".</w:t>
      </w:r>
      <w:bookmarkEnd w:id="30"/>
    </w:p>
    <w:p w14:paraId="5D949D82" w14:textId="77777777" w:rsidR="00482DAE" w:rsidRPr="006E2335" w:rsidRDefault="00482DAE" w:rsidP="00482DAE">
      <w:r w:rsidRPr="006E2335">
        <w:t>Увеличение выплат может быть связано с ростом числа людей, достигших пенсионного возраста, а также тех, кто получает пенсию досрочно из-за льгот.</w:t>
      </w:r>
    </w:p>
    <w:p w14:paraId="296B6663" w14:textId="77777777" w:rsidR="00482DAE" w:rsidRPr="006E2335" w:rsidRDefault="00482DAE" w:rsidP="00482DAE">
      <w:r w:rsidRPr="006E2335">
        <w:t>В число регионов, жители которых в 2024 году получили наибольший объем выплат в рамках негосударственной пенсии и обязательного пенсионного страхования от НПФ, вошли Москва, ХМАО, Московская область, ЯНАО и Санкт-Петербург.</w:t>
      </w:r>
    </w:p>
    <w:p w14:paraId="1843AC80" w14:textId="77777777" w:rsidR="00482DAE" w:rsidRPr="006E2335" w:rsidRDefault="00482DAE" w:rsidP="00482DAE">
      <w:r w:rsidRPr="006E2335">
        <w:t>Также в топ-10 по данному показателю попали Татарстан, Свердловская область, Башкирия, Краснодарский и Красноярский края.</w:t>
      </w:r>
    </w:p>
    <w:p w14:paraId="773D5761" w14:textId="77777777" w:rsidR="00482DAE" w:rsidRPr="006E2335" w:rsidRDefault="00482DAE" w:rsidP="00482DAE">
      <w:r w:rsidRPr="006E2335">
        <w:t>В конце прошлого года сообщалось, что жители РФ в III квартале 2024 года вложили в НПФ 36,5 миллиарда рублей, что превысило показатели II квартала на 87 процентов. Большую часть данных новых средств – 26,3 миллиарда рублей – жители РФ вложили в новую программу долгосрочных сбережений (ПДС).</w:t>
      </w:r>
    </w:p>
    <w:p w14:paraId="074E1CE0" w14:textId="77777777" w:rsidR="00482DAE" w:rsidRPr="006E2335" w:rsidRDefault="00482DAE" w:rsidP="00482DAE">
      <w:r w:rsidRPr="006E2335">
        <w:t>Подобную динамику аналитики связывают с рядом мер, давших положительный эффект для развития ПДС: это увеличение периода софинансирования взносов государством с 3 до 10 лет, а еще принятый российским президентом Владимиром Путиным перенос срока перевода пенсионных накоплений в долгосрочные сбережения до 31 декабря 2024 года.</w:t>
      </w:r>
    </w:p>
    <w:p w14:paraId="5AB681EF" w14:textId="77777777" w:rsidR="00482DAE" w:rsidRPr="006E2335" w:rsidRDefault="00482DAE" w:rsidP="00482DAE">
      <w:hyperlink r:id="rId8" w:history="1">
        <w:r w:rsidRPr="006E2335">
          <w:rPr>
            <w:rStyle w:val="a3"/>
          </w:rPr>
          <w:t>https://ren.tv/news/ekonomika/1341681-analitiki-soobshchili-ob-uvelichenii-npf-vyplat-pensii-rossiianam-na-15</w:t>
        </w:r>
      </w:hyperlink>
      <w:r w:rsidRPr="006E2335">
        <w:t xml:space="preserve"> </w:t>
      </w:r>
    </w:p>
    <w:p w14:paraId="26A38F62" w14:textId="77777777" w:rsidR="007C7FBA" w:rsidRPr="006E2335" w:rsidRDefault="007C7FBA" w:rsidP="007C7FBA">
      <w:pPr>
        <w:pStyle w:val="2"/>
      </w:pPr>
      <w:bookmarkStart w:id="31" w:name="_Toc200521261"/>
      <w:r w:rsidRPr="006E2335">
        <w:t>РБК, 10.06.2025, НПФ увеличили объемы выплат пенсий россиянам на 15%</w:t>
      </w:r>
      <w:bookmarkEnd w:id="31"/>
    </w:p>
    <w:p w14:paraId="6BC0691B" w14:textId="77777777" w:rsidR="007C7FBA" w:rsidRPr="006E2335" w:rsidRDefault="007C7FBA" w:rsidP="00052DCE">
      <w:pPr>
        <w:pStyle w:val="3"/>
      </w:pPr>
      <w:bookmarkStart w:id="32" w:name="_Toc200521262"/>
      <w:r w:rsidRPr="006E2335">
        <w:t>Негосударственные пенсионные фонды (далее по тексту - НПФ) в 2024 году выплатили россиянам 182 млрд рублей, что превысило показатели 2023 года на 15%. Об этом сообщили аналитики НПФ Эволюция, изучив региональную структуру выплат пенсионных фондов от Банка России.</w:t>
      </w:r>
      <w:bookmarkEnd w:id="32"/>
    </w:p>
    <w:p w14:paraId="4F8D2E17" w14:textId="77777777" w:rsidR="007C7FBA" w:rsidRPr="006E2335" w:rsidRDefault="007C7FBA" w:rsidP="007C7FBA">
      <w:r w:rsidRPr="006E2335">
        <w:t>Из общего объема выплаченных пенсий 113 млрд рублей пришлись на средства пенсионных резервов, формирующиеся у НПФ в добровольном формате в рамках договоров негосударственного пенсионного обеспечения (НПО), а 69 млрд рублей - на выплаты по договорам обязательного пенсионного страхования (ОПС).</w:t>
      </w:r>
    </w:p>
    <w:p w14:paraId="762DF6CD" w14:textId="77777777" w:rsidR="007C7FBA" w:rsidRPr="006E2335" w:rsidRDefault="007C7FBA" w:rsidP="007C7FBA">
      <w:r w:rsidRPr="006E2335">
        <w:lastRenderedPageBreak/>
        <w:t>Увеличение объема выплат аналитики связывают с ростом числа людей, достигших пенсионного возраста, а также тех, кто получает пенсию досрочно из-за различных льгот.</w:t>
      </w:r>
    </w:p>
    <w:p w14:paraId="5C621D7E" w14:textId="77777777" w:rsidR="007C7FBA" w:rsidRPr="006E2335" w:rsidRDefault="007C7FBA" w:rsidP="007C7FBA">
      <w:r w:rsidRPr="006E2335">
        <w:t>В число регионов, жители которых в 2024 году получили наибольший объем выплат в рамках негосударственной пенсии и обязательного пенсионного страхования от НПФ, вошли:</w:t>
      </w:r>
    </w:p>
    <w:p w14:paraId="3B1250E7" w14:textId="77777777" w:rsidR="007C7FBA" w:rsidRPr="006E2335" w:rsidRDefault="007C7FBA" w:rsidP="007C7FBA">
      <w:r w:rsidRPr="006E2335">
        <w:t>•</w:t>
      </w:r>
      <w:r w:rsidRPr="006E2335">
        <w:tab/>
        <w:t>Москва (25,1 млрд рублей, на 4% больше, чем в 2023 году);</w:t>
      </w:r>
    </w:p>
    <w:p w14:paraId="48B6777F" w14:textId="77777777" w:rsidR="007C7FBA" w:rsidRPr="006E2335" w:rsidRDefault="007C7FBA" w:rsidP="007C7FBA">
      <w:r w:rsidRPr="006E2335">
        <w:t>•</w:t>
      </w:r>
      <w:r w:rsidRPr="006E2335">
        <w:tab/>
        <w:t>Ханты-Мансийский автономный округ (14,1 млрд рублей +10%);</w:t>
      </w:r>
    </w:p>
    <w:p w14:paraId="1B132B37" w14:textId="77777777" w:rsidR="007C7FBA" w:rsidRPr="006E2335" w:rsidRDefault="007C7FBA" w:rsidP="007C7FBA">
      <w:r w:rsidRPr="006E2335">
        <w:t>•</w:t>
      </w:r>
      <w:r w:rsidRPr="006E2335">
        <w:tab/>
        <w:t>Московская область (10,2 млрд рублей, +16%);</w:t>
      </w:r>
    </w:p>
    <w:p w14:paraId="496D9BEC" w14:textId="77777777" w:rsidR="007C7FBA" w:rsidRPr="006E2335" w:rsidRDefault="007C7FBA" w:rsidP="007C7FBA">
      <w:r w:rsidRPr="006E2335">
        <w:t>•</w:t>
      </w:r>
      <w:r w:rsidRPr="006E2335">
        <w:tab/>
        <w:t>Ямало-Ненецкий автономный округ (6,9 млрд рублей, +14%);</w:t>
      </w:r>
    </w:p>
    <w:p w14:paraId="0D037664" w14:textId="77777777" w:rsidR="007C7FBA" w:rsidRPr="006E2335" w:rsidRDefault="007C7FBA" w:rsidP="007C7FBA">
      <w:r w:rsidRPr="006E2335">
        <w:t>•</w:t>
      </w:r>
      <w:r w:rsidRPr="006E2335">
        <w:tab/>
        <w:t>Санкт-Петербург (6,5 млрд рублей, +20%).</w:t>
      </w:r>
    </w:p>
    <w:p w14:paraId="58E1A302" w14:textId="77777777" w:rsidR="007C7FBA" w:rsidRPr="006E2335" w:rsidRDefault="007C7FBA" w:rsidP="007C7FBA">
      <w:r w:rsidRPr="006E2335">
        <w:t>Также в ТОП-10 регионов-лидеров по данному показателю попали Республика Татарстан (5,7 млрд рублей, рост на +12%), Свердловская область (5,7 млрд рублей, +20%), Республика Башкирия (4,9 млрд рублей, +20%), Краснодарский (4,7 млрд рублей, +27%) и Красноярский края (4,7 млрд рублей, +10%).</w:t>
      </w:r>
    </w:p>
    <w:p w14:paraId="633764E8" w14:textId="77777777" w:rsidR="007C7FBA" w:rsidRPr="006E2335" w:rsidRDefault="007C7FBA" w:rsidP="007C7FBA">
      <w:r w:rsidRPr="006E2335">
        <w:t>По оценкам аналитиков НПФ Эволюция, в упомянутых регионах клиентами НПФ являются от 5% до 41% местного населения по негосударственному пенсионному обеспечению и программе долгосрочных сбережений, а в рамках обязательного пенсионного страхования - 15-47%. При этом первое место по проникновению услуг НПФ занимает Ханты-Мансийский автономный округ (47% по ОПС и 41% по НПО и ПДС), что обусловлено исторически более активной работой представителей НПФ. Наименьшие результаты - в Москве (15% и 5%, соответственно), что связано с демографической спецификой, а также высокой занятостью жителей в малых и средних предприятиях, пока еще слабо охваченных корпоративными пенсионными программами.</w:t>
      </w:r>
    </w:p>
    <w:p w14:paraId="5F2708AC" w14:textId="77777777" w:rsidR="007C7FBA" w:rsidRPr="006E2335" w:rsidRDefault="007C7FBA" w:rsidP="007C7FBA">
      <w:r w:rsidRPr="006E2335">
        <w:t>В 2025 году показатель распространенности услуг НПФ среди россиян качественно улучшается: все больше жителей страны привлекают преимущества программы долгосрочных сбережений. Если в первый год запуска ПДС, в 2024 году, фондами было привлечено 2,8 млн клиентов по всей стране, то по итогам I квартала 2025 года суммарно их количество выросло до 3,9 млн.</w:t>
      </w:r>
    </w:p>
    <w:p w14:paraId="77849A01" w14:textId="77777777" w:rsidR="007C7FBA" w:rsidRPr="006E2335" w:rsidRDefault="007C7FBA" w:rsidP="007C7FBA">
      <w:r w:rsidRPr="006E2335">
        <w:t>Популяризации продуктов фондов поспособствуют появление на рынке семейных сберегательных инструментов, а также совершенствование законодательства в части развития корпоративных пенсионных программ, считают аналитики НПФ.</w:t>
      </w:r>
    </w:p>
    <w:p w14:paraId="35150B4E" w14:textId="77777777" w:rsidR="007C7FBA" w:rsidRPr="006E2335" w:rsidRDefault="007C7FBA" w:rsidP="007C7FBA">
      <w:r w:rsidRPr="006E2335">
        <w:t>АО «НПФ Эволюция»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более 25 лет. Среди клиентов АО «НПФ Эволюция» - крупные промышленные предприятия отечественной экономики.</w:t>
      </w:r>
    </w:p>
    <w:p w14:paraId="035F7B64" w14:textId="77777777" w:rsidR="007C7FBA" w:rsidRDefault="007C7FBA" w:rsidP="007C7FBA">
      <w:hyperlink r:id="rId9" w:history="1">
        <w:r w:rsidRPr="006E2335">
          <w:rPr>
            <w:rStyle w:val="a3"/>
          </w:rPr>
          <w:t>https://companies.rbc.ru/news/rRhihHYgrS/npf-uvelichili-obemyi-vyiplat-pensij-rossiyanam-na-15/</w:t>
        </w:r>
      </w:hyperlink>
      <w:r w:rsidRPr="006E2335">
        <w:t xml:space="preserve"> </w:t>
      </w:r>
    </w:p>
    <w:p w14:paraId="010D6CD2" w14:textId="77777777" w:rsidR="008624CF" w:rsidRDefault="008624CF" w:rsidP="008624CF">
      <w:pPr>
        <w:pStyle w:val="2"/>
      </w:pPr>
      <w:bookmarkStart w:id="33" w:name="_Toc200521263"/>
      <w:r>
        <w:lastRenderedPageBreak/>
        <w:t>МК Калининград</w:t>
      </w:r>
      <w:r w:rsidRPr="008624CF">
        <w:t xml:space="preserve">, </w:t>
      </w:r>
      <w:r>
        <w:t>0</w:t>
      </w:r>
      <w:r w:rsidR="00220B96">
        <w:t>5</w:t>
      </w:r>
      <w:r w:rsidRPr="008624CF">
        <w:t>.06.2025, Калининградцам рассказали, что детей необходимо как можно раньше обучать финансовой грамотности</w:t>
      </w:r>
      <w:bookmarkEnd w:id="33"/>
    </w:p>
    <w:p w14:paraId="7B145E52" w14:textId="77777777" w:rsidR="0075361D" w:rsidRDefault="0075361D" w:rsidP="0075361D">
      <w:pPr>
        <w:pStyle w:val="3"/>
      </w:pPr>
      <w:bookmarkStart w:id="34" w:name="_Toc200521264"/>
      <w:r>
        <w:t>Обучение детей финансовой грамотности лучше всего начинать как можно раньше – примерно с пяти-шести лет. О том, как привить ребенку ответственное отношение к деньгам, рассказал Алексей Денисов, вице-президент Национальной ассоциации негосударственных пенсионных фондов (СРО НАПФ).</w:t>
      </w:r>
      <w:bookmarkEnd w:id="34"/>
    </w:p>
    <w:p w14:paraId="57736C2C" w14:textId="77777777" w:rsidR="0075361D" w:rsidRDefault="0075361D" w:rsidP="0075361D">
      <w:r>
        <w:t>Еще до первого класса ребенок уже способен осознавать значение денег и формировать базовые представления о финансах. Важно постепенно вводить понятия стоимости вещей и услуг, начиная с простых примеров покупок игрушек или сладостей. Постепенно дети смогут научиться планировать расходы, откладывать средства на важные цели и правильно оценивать стоимость товаров и услуг. Ребенок уже способен осознавать значение денег и формировать базовые представления о финансах. Важно постепенно вводить понятия стоимости вещей и услуг, начиная с простых примеров покупок игрушек или сладостей. Постепенно дети смогут научиться планировать расходы, откладывать средства на важные цели и правильно оценивать стоимость товаров и услуг.</w:t>
      </w:r>
    </w:p>
    <w:p w14:paraId="0209A715" w14:textId="77777777" w:rsidR="008624CF" w:rsidRPr="008624CF" w:rsidRDefault="0075361D" w:rsidP="0075361D">
      <w:r>
        <w:t>Эксперт подчеркивает, что задача родителей состоит в том, чтобы показать детям разницу между рациональностью и ненужными покупками. Для этого необходимо последовательно демонстрировать важность финансового планирования и осознанных трат. Необходимо избегать крайностей: нельзя ни чрезмерно ограничивать желания ребенка, ни потворствовать любым прихотям. Нужно объяснять причины отказа или согласия, развивая критическое мышление относительно ценности той или иной покупки.</w:t>
      </w:r>
    </w:p>
    <w:p w14:paraId="475B94F7" w14:textId="77777777" w:rsidR="0075361D" w:rsidRDefault="0075361D" w:rsidP="0075361D">
      <w:r>
        <w:t xml:space="preserve">Также полезным будет познакомить детей с механизмами инвестиций. Простые финансовые инструменты, такие как банковский счет, отлично подходят для первого знакомства ребенка с миром финансов. Можно положить небольшую сумму на депозит и наглядно продемонстрировать, как она растет благодаря процентам.  </w:t>
      </w:r>
    </w:p>
    <w:p w14:paraId="1F6E9463" w14:textId="77777777" w:rsidR="008624CF" w:rsidRDefault="0075361D" w:rsidP="0075361D">
      <w:r>
        <w:t>Эксперт отмечает, что в вопросах развития финансовой грамотности у ребенка важен личный пример родителей.</w:t>
      </w:r>
    </w:p>
    <w:p w14:paraId="703F5D79" w14:textId="77777777" w:rsidR="0075361D" w:rsidRDefault="00517BB1" w:rsidP="008624CF">
      <w:hyperlink r:id="rId10" w:history="1">
        <w:r w:rsidRPr="00F84497">
          <w:rPr>
            <w:rStyle w:val="a3"/>
          </w:rPr>
          <w:t>https://www.mk-kaliningrad.ru/social/2025/06/05/kaliningradcam-rasskazali-chto-detey-kak-mozhno-ranshe-neobkhodimo-obuchat-finansovoy-gramotnosti.html</w:t>
        </w:r>
      </w:hyperlink>
      <w:r>
        <w:t xml:space="preserve"> </w:t>
      </w:r>
    </w:p>
    <w:p w14:paraId="49F1DE0C" w14:textId="77777777" w:rsidR="003960B7" w:rsidRDefault="003960B7" w:rsidP="003960B7">
      <w:pPr>
        <w:pStyle w:val="2"/>
      </w:pPr>
      <w:bookmarkStart w:id="35" w:name="_Toc200521265"/>
      <w:r>
        <w:lastRenderedPageBreak/>
        <w:t>Пенси</w:t>
      </w:r>
      <w:r w:rsidR="007F340D">
        <w:t>я</w:t>
      </w:r>
      <w:r w:rsidR="007F340D" w:rsidRPr="007F340D">
        <w:t>.</w:t>
      </w:r>
      <w:r w:rsidR="007F340D">
        <w:rPr>
          <w:lang w:val="en-US"/>
        </w:rPr>
        <w:t>pro</w:t>
      </w:r>
      <w:r>
        <w:t>, 10.06.2025</w:t>
      </w:r>
      <w:r w:rsidRPr="003960B7">
        <w:t xml:space="preserve">, </w:t>
      </w:r>
      <w:r>
        <w:t>Россияне вкладывают в НПФ ничтожно мало денег - Центробанк</w:t>
      </w:r>
      <w:bookmarkEnd w:id="35"/>
    </w:p>
    <w:p w14:paraId="5EE04C32" w14:textId="03E2915F" w:rsidR="003960B7" w:rsidRDefault="003960B7" w:rsidP="003960B7">
      <w:pPr>
        <w:pStyle w:val="3"/>
      </w:pPr>
      <w:bookmarkStart w:id="36" w:name="_Toc200521266"/>
      <w:r>
        <w:t>Менее 2% российских семей имеют договоры с негосударственными пенсионными фондами, акциями или облигациями, паями в паевых инвестиционных фондах, металлическими счетами, электронными кошельками или криптовалютой. Об этом говорится в аналитической записке Банка России.</w:t>
      </w:r>
      <w:bookmarkEnd w:id="36"/>
    </w:p>
    <w:p w14:paraId="5DD81233" w14:textId="77777777" w:rsidR="003960B7" w:rsidRDefault="003960B7" w:rsidP="003960B7">
      <w:r>
        <w:t>При этом более половины россиян, 51 %, сообщили о наличии у них сбережений. За два последних года эта доля выросла на 4 %, с 47 %. Рост показателя наблюдался во всех доходных группах - от самой малообеспеченных людей до зажиточных.</w:t>
      </w:r>
    </w:p>
    <w:p w14:paraId="1E1F9099" w14:textId="33C8AEFA" w:rsidR="003960B7" w:rsidRDefault="003960B7" w:rsidP="003960B7">
      <w:r>
        <w:t>В структуре финансовых активов преобладают банковские счета. Они есть у 75,4 % россиян. За два года увеличился медианный размер средств (то есть половина счетов содержит большую сумму, половина - меньшую), которые семьи держат на счетах - с 20</w:t>
      </w:r>
      <w:r w:rsidR="00B93F36">
        <w:t> </w:t>
      </w:r>
      <w:r>
        <w:t>000</w:t>
      </w:r>
      <w:r w:rsidR="00B93F36">
        <w:t xml:space="preserve"> </w:t>
      </w:r>
      <w:r>
        <w:t>до 30 000 рублей.</w:t>
      </w:r>
    </w:p>
    <w:p w14:paraId="3BFB0956" w14:textId="77777777" w:rsidR="003960B7" w:rsidRDefault="003960B7" w:rsidP="003960B7">
      <w:r>
        <w:t>В целом россияне пока не могут похвастаться тем, что их доходы в значительной степени складываются из заработка от инвестиций и накоплений. Доходы людей в основном состоят из зарплат и «социальных трансфертов», констатирует регулятор. Вклад других источников становится заметным только в самых высокодоходных группах населения. «Домохозяйства с доходами ниже медианы в значительной степени зависят от социальных трансфертов, в которые входят различные пенсии и пособия», отмечено в документе.</w:t>
      </w:r>
    </w:p>
    <w:p w14:paraId="28A1F439" w14:textId="77777777" w:rsidR="003960B7" w:rsidRDefault="003960B7" w:rsidP="003960B7">
      <w:r>
        <w:t>В активах Социального фонда России и негосударственных пенсионных фондов скопилось 8,3 трлн рублей, сообщил Банк России. За январь - март портфели этих организаций увеличились на 2,4 %.</w:t>
      </w:r>
    </w:p>
    <w:p w14:paraId="1E5A2A98" w14:textId="77777777" w:rsidR="003960B7" w:rsidRPr="008624CF" w:rsidRDefault="003960B7" w:rsidP="008624CF">
      <w:hyperlink r:id="rId11" w:history="1">
        <w:r w:rsidRPr="00077F90">
          <w:rPr>
            <w:rStyle w:val="a3"/>
          </w:rPr>
          <w:t>https://pensiya.pro/news/rossiyane-vkladyvayut-v-npf-nichtozhno-malo-deneg-czentrobank/</w:t>
        </w:r>
      </w:hyperlink>
      <w:r>
        <w:t xml:space="preserve"> </w:t>
      </w:r>
    </w:p>
    <w:p w14:paraId="0420B881" w14:textId="77777777" w:rsidR="00E37376" w:rsidRPr="006E2335" w:rsidRDefault="00E37376" w:rsidP="00E37376">
      <w:pPr>
        <w:pStyle w:val="2"/>
      </w:pPr>
      <w:bookmarkStart w:id="37" w:name="_Toc200521267"/>
      <w:r w:rsidRPr="006E2335">
        <w:t>Пенсия.pro, 10.06.2025, Негосударственные пенсионные фонды увеличили выплаты на 15 %</w:t>
      </w:r>
      <w:bookmarkEnd w:id="37"/>
    </w:p>
    <w:p w14:paraId="7652D193" w14:textId="77777777" w:rsidR="00E37376" w:rsidRPr="006E2335" w:rsidRDefault="00E37376" w:rsidP="00052DCE">
      <w:pPr>
        <w:pStyle w:val="3"/>
      </w:pPr>
      <w:bookmarkStart w:id="38" w:name="_Toc200521268"/>
      <w:r w:rsidRPr="006E2335">
        <w:t>Российские негосударственные пенсионные фонды выплатили своим клиентам 182 млрд рублей за 2024 год. Это на 15 % больше, чем за позапрошлый год, подсчитали в НПФ «Эволюция». Большая часть средств, 113 млрд, пришлась на выплаты негосударственной пенсии.</w:t>
      </w:r>
      <w:bookmarkEnd w:id="38"/>
    </w:p>
    <w:p w14:paraId="623EF4C1" w14:textId="77777777" w:rsidR="00E37376" w:rsidRPr="006E2335" w:rsidRDefault="00E37376" w:rsidP="00E37376">
      <w:r w:rsidRPr="006E2335">
        <w:t>Остальные 69 млрд рублей — это выдача накопительной части пенсии. Увеличение выплат в фонде связывают с ростом числа людей, достигших пенсионного возраста, а также тех, кто получает пенсию досрочно из-за льгот.</w:t>
      </w:r>
    </w:p>
    <w:p w14:paraId="24406FCC" w14:textId="77777777" w:rsidR="00E37376" w:rsidRPr="006E2335" w:rsidRDefault="00E37376" w:rsidP="00E37376">
      <w:r w:rsidRPr="006E2335">
        <w:t>Больше всего денег было выплачено в Москве (+4 %, 25,1 млрд рублей), Ханты-Мансийском автономном округе (+10 %, 14,1 млрд), Московской области (+16 %, 10,2 млрд), Ямало-Ненецком автономном округе (+14 %, 6,9 млрд) и Санкт-Петербурге (+20 %, 6,5 млрд). В десятку регионов с самыми большими выплатами также попали Татарстан, Свердловская область, Башкирия, Краснодарский и Красноярский края.</w:t>
      </w:r>
    </w:p>
    <w:p w14:paraId="570DBD39" w14:textId="77777777" w:rsidR="00E37376" w:rsidRPr="006E2335" w:rsidRDefault="00E37376" w:rsidP="00E37376">
      <w:r w:rsidRPr="006E2335">
        <w:t xml:space="preserve">В этих регионах клиентами НПФ являются от 5 % до 41 % местного населения по негосударственному пенсионному обеспечению и программе долгосрочных сбережений, </w:t>
      </w:r>
      <w:r w:rsidRPr="006E2335">
        <w:lastRenderedPageBreak/>
        <w:t>а в рамках обязательного пенсионного страхования — 15-47 %. Больше всего вкладчиков негосударственных фондов проживает в ХМАО. Это связано с наличием крупных сырьевых компаний в регионе, где зачастую действуют корпоративные пенсионные программы.</w:t>
      </w:r>
    </w:p>
    <w:p w14:paraId="452124EC" w14:textId="77777777" w:rsidR="00E37376" w:rsidRPr="006E2335" w:rsidRDefault="00E37376" w:rsidP="00E37376">
      <w:r w:rsidRPr="006E2335">
        <w:t>Банк России предлагает повысить порог успешного прохождения стресс-тестирования для НПФ с нынешних 75 % до 95 %. Повышение собираются сделать постепенным, доведя порог до максимума к 1 января 2030 года. Это следует из проекта указания регулятора.</w:t>
      </w:r>
    </w:p>
    <w:p w14:paraId="23925D2F" w14:textId="77777777" w:rsidR="00E37376" w:rsidRPr="006E2335" w:rsidRDefault="00E37376" w:rsidP="00E37376">
      <w:hyperlink r:id="rId12" w:history="1">
        <w:r w:rsidRPr="006E2335">
          <w:rPr>
            <w:rStyle w:val="a3"/>
          </w:rPr>
          <w:t>https://pensiya.pro/news/negosudarstvennye-pensionnye-fondy-uvelichili-vyplaty-na-15/</w:t>
        </w:r>
      </w:hyperlink>
      <w:r w:rsidRPr="006E2335">
        <w:t xml:space="preserve"> </w:t>
      </w:r>
    </w:p>
    <w:p w14:paraId="410D99AF" w14:textId="77777777" w:rsidR="009D58E9" w:rsidRPr="006E2335" w:rsidRDefault="007666BA" w:rsidP="009D58E9">
      <w:pPr>
        <w:pStyle w:val="2"/>
      </w:pPr>
      <w:bookmarkStart w:id="39" w:name="_Toc200521269"/>
      <w:r w:rsidRPr="006E2335">
        <w:t>Ведомости. Северо-Запад</w:t>
      </w:r>
      <w:r w:rsidR="009D58E9" w:rsidRPr="006E2335">
        <w:t>, 10.06.2025, Негосударственные пенсионные фонды в 2024 году на 20% увеличили объемы выплат петербуржцам</w:t>
      </w:r>
      <w:bookmarkEnd w:id="39"/>
    </w:p>
    <w:p w14:paraId="41CD9E99" w14:textId="77777777" w:rsidR="009D58E9" w:rsidRPr="006E2335" w:rsidRDefault="009D58E9" w:rsidP="00052DCE">
      <w:pPr>
        <w:pStyle w:val="3"/>
      </w:pPr>
      <w:bookmarkStart w:id="40" w:name="_Toc200521270"/>
      <w:r w:rsidRPr="006E2335">
        <w:t>Негосударственные пенсионные фонды (НПФ) на 20% увеличили объемы выплат пенсий жителям Санкт-Петербурга. За год петербуржцы получили в общей сложности 6,5 млрд руб., сообщили в пресс-службе АО «НПФ Эволюция» со ссылкой на статистику Банка России по выплатам НПФ.</w:t>
      </w:r>
      <w:bookmarkEnd w:id="40"/>
    </w:p>
    <w:p w14:paraId="084A2D20" w14:textId="77777777" w:rsidR="009D58E9" w:rsidRPr="006E2335" w:rsidRDefault="009D58E9" w:rsidP="009D58E9">
      <w:r w:rsidRPr="006E2335">
        <w:t>Около 4,7 млрд руб. составили выплаты в рамках договоров негосударственного пенсионного обеспечения (НПО). Это на 10% больше аналогичных показателей 2023 г. Эксперты фонда «Эволюция» связывают рост объема выплат с увеличением числа жителей Петербурга, которые достигли пенсионного возраста.</w:t>
      </w:r>
    </w:p>
    <w:p w14:paraId="20B1DA6D" w14:textId="77777777" w:rsidR="009D58E9" w:rsidRPr="006E2335" w:rsidRDefault="009D58E9" w:rsidP="009D58E9">
      <w:r w:rsidRPr="006E2335">
        <w:t>В целом по стране НПФ в 2024 г. выплатили 182 млрд руб., что на 15% превышает показатели 2023 г. Из этой суммы 113 млрд руб. пришлись на выплаты по договорам НПО, еще 69 млрд руб. - на выплаты в рамках обязательного пенсионного страхования.</w:t>
      </w:r>
    </w:p>
    <w:p w14:paraId="62154B1B" w14:textId="77777777" w:rsidR="009D58E9" w:rsidRPr="006E2335" w:rsidRDefault="009D58E9" w:rsidP="009D58E9">
      <w:r w:rsidRPr="006E2335">
        <w:t>Ранее «Ведомости» писали, что объем вложений жителей Петербурга в негосударственные пенсионные фонды по итогам 2024 г. составил 10,3 млрд руб. Это на 81% больше, чем в 2023 г.</w:t>
      </w:r>
    </w:p>
    <w:p w14:paraId="65EF3DE5" w14:textId="77777777" w:rsidR="009D58E9" w:rsidRPr="006E2335" w:rsidRDefault="009D58E9" w:rsidP="009D58E9">
      <w:hyperlink r:id="rId13" w:history="1">
        <w:r w:rsidRPr="006E2335">
          <w:rPr>
            <w:rStyle w:val="a3"/>
          </w:rPr>
          <w:t>https://spb.vedomosti.ru/economics/news/2025/06/10/1116279-negosudarstvennie-pensionnie-fondi?from=newsline</w:t>
        </w:r>
      </w:hyperlink>
      <w:r w:rsidRPr="006E2335">
        <w:t xml:space="preserve"> </w:t>
      </w:r>
    </w:p>
    <w:p w14:paraId="26267A65" w14:textId="77777777" w:rsidR="006B1528" w:rsidRPr="006E2335" w:rsidRDefault="006B1528" w:rsidP="006B1528">
      <w:pPr>
        <w:pStyle w:val="2"/>
      </w:pPr>
      <w:bookmarkStart w:id="41" w:name="_Toc200521271"/>
      <w:r w:rsidRPr="006E2335">
        <w:t>Главбух.ру, 10.06.2025, Стандартный вычет для пенсионных выплат от НПФ применить нельзя</w:t>
      </w:r>
      <w:bookmarkEnd w:id="41"/>
    </w:p>
    <w:p w14:paraId="2D32465D" w14:textId="77777777" w:rsidR="006B1528" w:rsidRPr="006E2335" w:rsidRDefault="006B1528" w:rsidP="00052DCE">
      <w:pPr>
        <w:pStyle w:val="3"/>
      </w:pPr>
      <w:bookmarkStart w:id="42" w:name="_Toc200521272"/>
      <w:r w:rsidRPr="006E2335">
        <w:t>Минфин дал разъяснения касательно использования стандартного налогового вычета по НДФЛ для пенсионных выплат. Пояснения представлены в письме от 28.04.2025 № 03-04-06/42618.</w:t>
      </w:r>
      <w:bookmarkEnd w:id="42"/>
    </w:p>
    <w:p w14:paraId="7CC2372C" w14:textId="77777777" w:rsidR="006B1528" w:rsidRPr="006E2335" w:rsidRDefault="006B1528" w:rsidP="006B1528">
      <w:r w:rsidRPr="006E2335">
        <w:t>Минфин указывает, что выплаты негосударственных пенсий от НПФ, подлежащие обложению НДФЛ, не входят в состав основной налоговой базы, как это определено в подпункте 2 пункта 6 статьи 210 НК.</w:t>
      </w:r>
    </w:p>
    <w:p w14:paraId="41CB8793" w14:textId="77777777" w:rsidR="006B1528" w:rsidRPr="006E2335" w:rsidRDefault="006B1528" w:rsidP="006B1528">
      <w:r w:rsidRPr="006E2335">
        <w:t>В соответствии с этим, к доходам, не включенным в основную налоговую базу, налоговые вычеты, включая стандартный, не могут быть применены.</w:t>
      </w:r>
    </w:p>
    <w:p w14:paraId="381CDE28" w14:textId="77777777" w:rsidR="006B1528" w:rsidRPr="006E2335" w:rsidRDefault="006B1528" w:rsidP="006B1528">
      <w:r w:rsidRPr="006E2335">
        <w:lastRenderedPageBreak/>
        <w:t>Таким образом, негосударственные пенсионные выплаты облагаются НДФЛ без возможности использования налогового вычета.</w:t>
      </w:r>
    </w:p>
    <w:p w14:paraId="46837082" w14:textId="77777777" w:rsidR="006B1528" w:rsidRPr="006E2335" w:rsidRDefault="006B1528" w:rsidP="006B1528">
      <w:hyperlink r:id="rId14" w:history="1">
        <w:r w:rsidRPr="006E2335">
          <w:rPr>
            <w:rStyle w:val="a3"/>
          </w:rPr>
          <w:t>https://www.glavbukh.ru/news/52507-standartnyy-vychet-dlya-pensionnyh-vyplat-ot-npf-primenit-nelzya</w:t>
        </w:r>
      </w:hyperlink>
    </w:p>
    <w:p w14:paraId="3B800C1C" w14:textId="77777777" w:rsidR="006B1528" w:rsidRPr="006E2335" w:rsidRDefault="006B1528" w:rsidP="006B1528">
      <w:pPr>
        <w:pStyle w:val="2"/>
      </w:pPr>
      <w:bookmarkStart w:id="43" w:name="a2"/>
      <w:bookmarkStart w:id="44" w:name="_Toc200521273"/>
      <w:bookmarkEnd w:id="43"/>
      <w:r w:rsidRPr="006E2335">
        <w:t>Ваш Пенсионный Брокер, 10.06.2025, У клиентов НПФ «Достойное БУДУЩЕЕ» появилась возможность зафиксировать ставку в 16% на все взносы по ПДС до 2027 года</w:t>
      </w:r>
      <w:bookmarkEnd w:id="44"/>
    </w:p>
    <w:p w14:paraId="3A5D62B1" w14:textId="77777777" w:rsidR="006B1528" w:rsidRPr="006E2335" w:rsidRDefault="006B1528" w:rsidP="00052DCE">
      <w:pPr>
        <w:pStyle w:val="3"/>
      </w:pPr>
      <w:bookmarkStart w:id="45" w:name="_Toc200521274"/>
      <w:r w:rsidRPr="006E2335">
        <w:t>НПФ «Достойное БУДУЩЕЕ» первым на рынке запустил не имеющий аналогов в России накопительный продукт, который позволяет гражданам зафиксировать процентную ставку в 16% не только на первый взнос, но и на все последующие пополнения по программе долгосрочных сбережений. Срок фиксированной ставки — три года, до 31 декабря 2027 года.</w:t>
      </w:r>
      <w:bookmarkEnd w:id="45"/>
    </w:p>
    <w:p w14:paraId="2B9FF5F2" w14:textId="77777777" w:rsidR="006B1528" w:rsidRPr="006E2335" w:rsidRDefault="006B1528" w:rsidP="006B1528">
      <w:r w:rsidRPr="006E2335">
        <w:t>Программа от НПФ «Достойное БУДУЩЕЕ» — «ПДС — лови момент» поможет россиянам получать ежегодный гарантированный доход и создать необходимую подушку безопасности на все случаи жизни, отмечают в фонде. Первоначальный внос по программе составляет 36 тысяч рублей, последующие взносы — произвольные, по желанию клиента. Программа включает все преимущества ПДС: софинансирование взносов от государства в течение 10 лет, повышенный налоговый вычет, гибкая система получения выплат. Кроме того, граждане могут увеличить свои сбережения, «разморозив» пенсионные накопления по обязательному пенсионному страхованию (ОПС) и направив их в программу долгосрочных сбережений. Сейчас у клиентов есть возможность «поймать момент» и зафиксировать ставку на все взносы по договору долгосрочных сбережений на уровне 16% до 31 декабря 2027 года, подчеркивают в фонде.</w:t>
      </w:r>
    </w:p>
    <w:p w14:paraId="32AB0FFE" w14:textId="77777777" w:rsidR="006B1528" w:rsidRPr="006E2335" w:rsidRDefault="006B1528" w:rsidP="006B1528">
      <w:r w:rsidRPr="006E2335">
        <w:t>При достижении возраста 60 лет у мужчин и 55 лет у женщин или при истечении 15 лет участия в программе, клиент может получить всю накопленную сумму единовременно. Также у клиента есть возможность получать периодические выплаты: в течение одного года или более длительного периода: например, двадцати лет или пожизненно. Кроме того, клиент может получить свои средства в особых жизненных ситуациях досрочно.</w:t>
      </w:r>
    </w:p>
    <w:p w14:paraId="67915D43" w14:textId="77777777" w:rsidR="006B1528" w:rsidRPr="006E2335" w:rsidRDefault="006B1528" w:rsidP="006B1528">
      <w:r w:rsidRPr="006E2335">
        <w:t>«НПФ „Достойное БУДУЩЕЕ“ в своей инвестиционной деятельности придерживается сбалансированной стратегии. Фонд первым на рынке разработал механизм, позволяющий заключать сделки и фиксировать высокие ставки на длительный срок по программе долгосрочных сбережений. Уникальность данной программы на российском рынке в том, что это первый инвестиционный продукт, где гарантированная доходность 16% распространяется на все взносы российских граждан по ПДС в течение трех лет» — рассказал генеральный директор НПФ «Достойное БУДУЩЕЕ» Дмитрий Ключник.</w:t>
      </w:r>
    </w:p>
    <w:p w14:paraId="4EB3B2F3" w14:textId="77777777" w:rsidR="006B1528" w:rsidRPr="006E2335" w:rsidRDefault="006B1528" w:rsidP="006B1528">
      <w:r w:rsidRPr="006E2335">
        <w:t>Оформить договор долгосрочных сбережений по программе «ПДС — лови момент» может любой гражданин с 18 лет на сайте фонда.</w:t>
      </w:r>
    </w:p>
    <w:p w14:paraId="5EE4E56C" w14:textId="77777777" w:rsidR="006B1528" w:rsidRPr="006E2335" w:rsidRDefault="006B1528" w:rsidP="006B1528">
      <w:r w:rsidRPr="006E2335">
        <w:t xml:space="preserve">АО «НПФ «Достойное БУДУЩЕЕ» — один из крупнейших негосударственных пенсионных фондов России, который входит в ТОП-10 НПФ по объему активов. НПФ «Достойное БУДУЩЕЕ» имеет лицензию Банка России на осуществление деятельности </w:t>
      </w:r>
      <w:r w:rsidRPr="006E2335">
        <w:lastRenderedPageBreak/>
        <w:t>по пенсионному обеспечению и пенсионному страхованию № 67/2 от 16.04.2004 г. Фонд успешно работает на пенсионном рынке с 1994 года и имеет рейтинги от «Эксперт РА» (ruAАА) и «НРА» (ААА|ru.pf|).</w:t>
      </w:r>
    </w:p>
    <w:p w14:paraId="0E425593" w14:textId="77777777" w:rsidR="006B1528" w:rsidRDefault="006B1528" w:rsidP="006B1528">
      <w:hyperlink r:id="rId15" w:history="1">
        <w:r w:rsidRPr="006E2335">
          <w:rPr>
            <w:rStyle w:val="a3"/>
          </w:rPr>
          <w:t>http://pbroker.ru/?p=80305</w:t>
        </w:r>
      </w:hyperlink>
      <w:r w:rsidRPr="006E2335">
        <w:t xml:space="preserve"> </w:t>
      </w:r>
    </w:p>
    <w:p w14:paraId="21D9AD1D" w14:textId="77777777" w:rsidR="00FA1C01" w:rsidRPr="00FA1C01" w:rsidRDefault="00FA1C01" w:rsidP="00FA1C01">
      <w:pPr>
        <w:pStyle w:val="2"/>
      </w:pPr>
      <w:bookmarkStart w:id="46" w:name="_Toc200521275"/>
      <w:r>
        <w:t>НПФ Газфонд</w:t>
      </w:r>
      <w:r w:rsidRPr="00C800DA">
        <w:t xml:space="preserve">, </w:t>
      </w:r>
      <w:r>
        <w:t>10</w:t>
      </w:r>
      <w:r w:rsidRPr="00C800DA">
        <w:t xml:space="preserve">.06.2025, </w:t>
      </w:r>
      <w:r>
        <w:t>Нам 11 лет!</w:t>
      </w:r>
      <w:bookmarkEnd w:id="46"/>
    </w:p>
    <w:p w14:paraId="36D2FAAB" w14:textId="77777777" w:rsidR="00FA1C01" w:rsidRDefault="00FA1C01" w:rsidP="00FA1C01">
      <w:pPr>
        <w:pStyle w:val="3"/>
      </w:pPr>
      <w:bookmarkStart w:id="47" w:name="_Toc200521276"/>
      <w:r>
        <w:t>Каждый день мы работаем, чтобы наши продукты были надёжными, а долгосрочные сбережения — выгодными.</w:t>
      </w:r>
      <w:bookmarkEnd w:id="47"/>
    </w:p>
    <w:p w14:paraId="56E73063" w14:textId="77777777" w:rsidR="00FA1C01" w:rsidRDefault="00FA1C01" w:rsidP="00FA1C01">
      <w:r>
        <w:t>Прошедший год стал годом роста и трансформации. Мы не просто приняли участие в запуске новой государственной программы — ПДС, но и стали одним из ключевых её операторов:</w:t>
      </w:r>
    </w:p>
    <w:p w14:paraId="7E381DA1" w14:textId="77777777" w:rsidR="00FA1C01" w:rsidRDefault="00FA1C01" w:rsidP="00FA1C01">
      <w:r>
        <w:t>— в программу вступило 192+ тыс. людей;</w:t>
      </w:r>
    </w:p>
    <w:p w14:paraId="49D59742" w14:textId="77777777" w:rsidR="00FA1C01" w:rsidRDefault="00FA1C01" w:rsidP="00FA1C01">
      <w:r>
        <w:t>— более 39 млрд руб. размещено на счетах ПДС.</w:t>
      </w:r>
    </w:p>
    <w:p w14:paraId="22189CDD" w14:textId="77777777" w:rsidR="00FA1C01" w:rsidRDefault="00FA1C01" w:rsidP="00FA1C01">
      <w:r>
        <w:t>Но дело не только в цифрах. Мы:</w:t>
      </w:r>
    </w:p>
    <w:p w14:paraId="2546949E" w14:textId="77777777" w:rsidR="00FA1C01" w:rsidRDefault="00FA1C01" w:rsidP="00FA1C01">
      <w:r>
        <w:t>— перестроили бизнес-процессы;</w:t>
      </w:r>
    </w:p>
    <w:p w14:paraId="1FC02C12" w14:textId="77777777" w:rsidR="00FA1C01" w:rsidRDefault="00FA1C01" w:rsidP="00FA1C01">
      <w:r>
        <w:t>— усилили цифровые каналы и клиентский сервис;</w:t>
      </w:r>
    </w:p>
    <w:p w14:paraId="2A676AA2" w14:textId="77777777" w:rsidR="00FA1C01" w:rsidRDefault="00FA1C01" w:rsidP="00FA1C01">
      <w:r>
        <w:t>— расширили команду;</w:t>
      </w:r>
    </w:p>
    <w:p w14:paraId="5C729640" w14:textId="77777777" w:rsidR="00FA1C01" w:rsidRDefault="00FA1C01" w:rsidP="00FA1C01">
      <w:r>
        <w:t>— прошли стресс-тесты ЦБ РФ и подтвердили максимальные рейтинги надежности.</w:t>
      </w:r>
    </w:p>
    <w:p w14:paraId="32FB0771" w14:textId="77777777" w:rsidR="00FA1C01" w:rsidRDefault="00FA1C01" w:rsidP="00FA1C01">
      <w:r>
        <w:t>А ещё — посадили 45 000 деревьев, присоединили НПФ «Алмазная осень» и инвестировали в крупные инфраструктурные проекты федерального масштаба.</w:t>
      </w:r>
    </w:p>
    <w:p w14:paraId="63594CFF" w14:textId="77777777" w:rsidR="00FA1C01" w:rsidRDefault="00FA1C01" w:rsidP="00FA1C01">
      <w:r>
        <w:t>Мы продолжаем расти вместе с вами. Спасибо, что выбираете нас!</w:t>
      </w:r>
    </w:p>
    <w:p w14:paraId="73EBAF65" w14:textId="77777777" w:rsidR="00FA1C01" w:rsidRPr="006E2335" w:rsidRDefault="00FD0DD0" w:rsidP="006B1528">
      <w:hyperlink r:id="rId16" w:history="1">
        <w:r w:rsidRPr="00077F90">
          <w:rPr>
            <w:rStyle w:val="a3"/>
          </w:rPr>
          <w:t>https://gazfond-pn.ru/about/news/fund_news/Nam11let/</w:t>
        </w:r>
      </w:hyperlink>
      <w:r>
        <w:t xml:space="preserve"> </w:t>
      </w:r>
    </w:p>
    <w:p w14:paraId="33B4B0F3" w14:textId="77777777" w:rsidR="00482DAE" w:rsidRPr="006E2335" w:rsidRDefault="00482DAE" w:rsidP="00482DAE">
      <w:pPr>
        <w:pStyle w:val="2"/>
      </w:pPr>
      <w:bookmarkStart w:id="48" w:name="_Toc200521277"/>
      <w:r w:rsidRPr="006E2335">
        <w:t>Кубанские новости, 10.06.2025, Краснодарский край вошел в топ-10 регионов по пенсионным выплатам в 2024 году</w:t>
      </w:r>
      <w:bookmarkEnd w:id="48"/>
    </w:p>
    <w:p w14:paraId="35F52C7A" w14:textId="77777777" w:rsidR="00482DAE" w:rsidRPr="006E2335" w:rsidRDefault="00482DAE" w:rsidP="00052DCE">
      <w:pPr>
        <w:pStyle w:val="3"/>
      </w:pPr>
      <w:bookmarkStart w:id="49" w:name="_Toc200521278"/>
      <w:r w:rsidRPr="006E2335">
        <w:t>Краснодарский край вошел в топ-10 регионов, жители которых в 2024 году получили наибольший объем выплат в рамках негосударственной пенсии и обязательного пенсионного страхования от Негосударственных пенсионных фондов (НПФ). По данным аналитиков, на Кубани этот показатель достиг 4,7 млрд рублей, что на 27% больше, чем в 2023 году.</w:t>
      </w:r>
      <w:bookmarkEnd w:id="49"/>
    </w:p>
    <w:p w14:paraId="19B801C4" w14:textId="77777777" w:rsidR="00482DAE" w:rsidRPr="006E2335" w:rsidRDefault="00482DAE" w:rsidP="00482DAE">
      <w:r w:rsidRPr="006E2335">
        <w:t>Оказались с ней в одном списке такие субъекты, как Москва (+4%, 25,1 млрд рублей), ХМАО (+10%, 14,1 млрд рублей), Московская область (+16%, 10,2 млрд рублей), ЯНАО (+14%, 6,9 млрд рублей), Санкт-Петербург (+20%, 6,5 млрд рублей), Татарстан (+12%, 5,7 млрд рублей), Свердловская область (+20%, 5,7 млрд рублей), Башкирия (+20%, 4,9 млрд рублей), Краснодарский (+27%, 4,7 млрд рублей) и Красноярский края (+10%, 4,7 млрд рублей).</w:t>
      </w:r>
    </w:p>
    <w:p w14:paraId="43286D95" w14:textId="77777777" w:rsidR="00482DAE" w:rsidRPr="006E2335" w:rsidRDefault="00482DAE" w:rsidP="00482DAE">
      <w:r w:rsidRPr="006E2335">
        <w:t>Всего в 2024 году россиянам выплатили 182 млрд рублей, что на 15% больше показателей 2023 года. Увеличение выплат аналитики связывают с ростом числа пенсионеров, а также россиян, досрочно получающих пенсию из-за льгот.</w:t>
      </w:r>
    </w:p>
    <w:p w14:paraId="0100BB82" w14:textId="77777777" w:rsidR="00482DAE" w:rsidRPr="006E2335" w:rsidRDefault="00482DAE" w:rsidP="00482DAE">
      <w:r w:rsidRPr="006E2335">
        <w:lastRenderedPageBreak/>
        <w:t xml:space="preserve">– Из общего объема 113 млрд рублей пришлись на пенсионные резервы, которые формируются у НПФ в добровольном формате в рамках договоров негосударственного пенсионного обеспечения (НПО), а 69 млрд рублей – на выплаты по договорам обязательного пенсионного страхования (ОПС), – сообщают «Известия». </w:t>
      </w:r>
    </w:p>
    <w:p w14:paraId="14261D8E" w14:textId="77777777" w:rsidR="00111D7C" w:rsidRPr="006E2335" w:rsidRDefault="00482DAE" w:rsidP="00482DAE">
      <w:hyperlink r:id="rId17" w:history="1">
        <w:r w:rsidRPr="006E2335">
          <w:rPr>
            <w:rStyle w:val="a3"/>
          </w:rPr>
          <w:t>https://kubnews.ru/obshchestvo/2025/06/10/krasnodarskiy-kray-voshel-v-top-10-regionov-po-pensionnym-vyplatam-v-2024-godu/</w:t>
        </w:r>
      </w:hyperlink>
    </w:p>
    <w:p w14:paraId="15489453" w14:textId="77777777" w:rsidR="001D21A7" w:rsidRPr="006E2335" w:rsidRDefault="001D21A7" w:rsidP="001D21A7"/>
    <w:p w14:paraId="1C6EFAED" w14:textId="77777777" w:rsidR="00111D7C" w:rsidRPr="006E2335" w:rsidRDefault="00111D7C" w:rsidP="00111D7C">
      <w:pPr>
        <w:pStyle w:val="10"/>
      </w:pPr>
      <w:bookmarkStart w:id="50" w:name="_Toc165991073"/>
      <w:bookmarkStart w:id="51" w:name="_Toc99271691"/>
      <w:bookmarkStart w:id="52" w:name="_Toc99318654"/>
      <w:bookmarkStart w:id="53" w:name="_Toc99318783"/>
      <w:bookmarkStart w:id="54" w:name="_Toc396864672"/>
      <w:bookmarkStart w:id="55" w:name="_Toc200521279"/>
      <w:r w:rsidRPr="006E2335">
        <w:t>Программа долгосрочных сбережений</w:t>
      </w:r>
      <w:bookmarkEnd w:id="50"/>
      <w:bookmarkEnd w:id="55"/>
    </w:p>
    <w:p w14:paraId="689D0BDB" w14:textId="77777777" w:rsidR="007A7712" w:rsidRPr="007A7712" w:rsidRDefault="007A7712" w:rsidP="007A7712">
      <w:pPr>
        <w:pStyle w:val="2"/>
      </w:pPr>
      <w:bookmarkStart w:id="56" w:name="a3"/>
      <w:bookmarkStart w:id="57" w:name="_Toc200521280"/>
      <w:bookmarkEnd w:id="56"/>
      <w:r w:rsidRPr="007A7712">
        <w:t>Ведомост</w:t>
      </w:r>
      <w:r>
        <w:t>и</w:t>
      </w:r>
      <w:r w:rsidRPr="007A7712">
        <w:t xml:space="preserve">, 10.06.2025, </w:t>
      </w:r>
      <w:r w:rsidRPr="007A7712">
        <w:rPr>
          <w:rFonts w:eastAsia="Verdana"/>
        </w:rPr>
        <w:t>Программа долгосрочных сбережений - новый инструмент управления сбережениями граждан</w:t>
      </w:r>
      <w:bookmarkEnd w:id="57"/>
    </w:p>
    <w:p w14:paraId="6BDCCA21" w14:textId="77777777" w:rsidR="007A7712" w:rsidRDefault="007A7712" w:rsidP="007A7712">
      <w:pPr>
        <w:pStyle w:val="3"/>
      </w:pPr>
      <w:bookmarkStart w:id="58" w:name="_Toc200521281"/>
      <w:r w:rsidRPr="007A7712">
        <w:t>Финансовый университет при Правительстве Российской Федерации уделяет значительное внимание изучению финансовых ресурсов домашних хозяйств, а также инструментам управления ими. Отдельной темой изучения является вопрос распоряжения сбережениями.</w:t>
      </w:r>
      <w:bookmarkEnd w:id="58"/>
    </w:p>
    <w:p w14:paraId="104335FF" w14:textId="77777777" w:rsidR="007A7712" w:rsidRDefault="007A7712" w:rsidP="007A7712">
      <w:r w:rsidRPr="007A7712">
        <w:t xml:space="preserve">Сбережения граждан, которые сократились несколько в период пандемии, начали опять процесс своего наращения, увеличившись по данным Центробанка с 10 947млр. руб. в 2022г. до 17 102 млрд. руб. в 2024г. При этом структурные исследования сбережений, проведенные доцентом кафедры общественных финансов Финансового факультета Финансового университета при Правительстве Российской Федерации Рябовой Ириной, показали, что интерес граждан увеличился к таким инструментам управления своими финансовыми ресурсами, как депозиты (их доля изменилась с 42% в общем объеме финансовых активов, размещаемых гражданами, до 79%), долговые ценные бумаги, которые, нарастив до 3% в структуре свой вес в 2023г., сохраняют его до настоящего времени, а также страховые, пенсионные резервы и пенсионные накопления, доля которых в структуре финансовых активов в 2022г. была всего 0,1%, а к концу 2024г., объем размещенных в данные инструменты ресурсы увеличился с 15 млрд. руб. до 717 млрд. руб., показав по итогу 4,2% в структуре размещенных активов. </w:t>
      </w:r>
    </w:p>
    <w:p w14:paraId="7D7B4196" w14:textId="77777777" w:rsidR="007A7712" w:rsidRPr="007A7712" w:rsidRDefault="007A7712" w:rsidP="007A7712">
      <w:r w:rsidRPr="007A7712">
        <w:t>Отрицательную динамику показали брокерские счета и наличная валюта, сокращается доля акций и займов. Наращение интереса к депозитам в настоящее время вполне оправдано: высокая ключевая ставка определяет высокую доходность, предлагаемую коммерческими банками, особенно на так называемые «новые деньги», что стимулирует граждан выводить финансовые ресурсы из других инструментов, отдавая предпочтение к размещению на депозит или вклад, но данная тенденция во многом определяется уровнем ключевой ставки и политикой Цетробанка в отношении нее. В настоящее время рост и удержание на достаточно высоком уровне уже сменились на снижение, по ожиданиям специалистов курс на снижение наиболее вероятно, что продолжится, а, следовательно, доходность низкорискованных депозитов и вкладов также начнет свое снижение.</w:t>
      </w:r>
    </w:p>
    <w:p w14:paraId="7C902268" w14:textId="77777777" w:rsidR="007A7712" w:rsidRPr="007A7712" w:rsidRDefault="007A7712" w:rsidP="007A7712">
      <w:r w:rsidRPr="007A7712">
        <w:t xml:space="preserve">Выбор инструмента при размещении своих сбережений для члена домашнего хозяйства, помимо доходности и риска, определяется еще и целью, ради которой формируется сбережение. По данным ВЦИОМ россияне откладывают в основном на три цели: на </w:t>
      </w:r>
      <w:r w:rsidRPr="007A7712">
        <w:lastRenderedPageBreak/>
        <w:t>покупку недвижимости, на отдых или лечение, а также для обеспечения себя после достижения пенсионного возраста.</w:t>
      </w:r>
    </w:p>
    <w:p w14:paraId="4084E6FE" w14:textId="77777777" w:rsidR="007A7712" w:rsidRPr="007A7712" w:rsidRDefault="007A7712" w:rsidP="007A7712">
      <w:r w:rsidRPr="007A7712">
        <w:t>Таким образом, критериям обеспечения инструмента низким риском, приемлемой доходностью и возможностью обеспечить себя после достижения пенсионного возраста обладает сравнительно новый продукт, доступ к которому граждане получили в 2024г., - это Программа долгосрочных сбережений (далее - ПДС).</w:t>
      </w:r>
    </w:p>
    <w:p w14:paraId="459E77D0" w14:textId="77777777" w:rsidR="009D0D1E" w:rsidRDefault="007A7712" w:rsidP="007A7712">
      <w:r w:rsidRPr="007A7712">
        <w:t xml:space="preserve">ПДС является достаточно гибким инструментом сохранения и наращения своих сбережений, который, во-первых, имеет государственные гарантии по возврату средств, что является аналогией страхованием вкладов, реализуемого на основании 177-ФЗ, при этом сумма гарантии в два раза выше, что делает по данном критерию программу более привлекательной, чем вклад или депозит при сумме вложения более 1,4 млн. руб., а во-вторых, предполагает возможность софинансирования государством вложений, размер которого зависит от среднемесячных доходов, а также сумм, которые размещает на счет ПДС сам гражданин. </w:t>
      </w:r>
    </w:p>
    <w:p w14:paraId="6B6742B9" w14:textId="77777777" w:rsidR="009D0D1E" w:rsidRDefault="007A7712" w:rsidP="007A7712">
      <w:r w:rsidRPr="007A7712">
        <w:t xml:space="preserve">Стоит отметить, что достаточно важный параметр - доходность, также позволяет рассматривать ПДС как конкурента депозитам и вкладам и надежный инструмент, защищающий накопления от влияния инфляции. Так, в 2024г. операторы ПДС, отвечая на запрос РБК, сообщили о размере дохода, который они достигли по ПДС, позволяют отметить, что усредненно по операторам доходность составила более 15%: оператор ПНФ «Ренессанс Накопления» показал максимальную доходность почти в 39,5%, получив лицензию на работу в ПДС только в сентябре 2025г., Альфа НПФ показал более 22%, Сбер НПФ и ВТБ Пенсионный фонд показали доходность в 17,8% и 15,1% соответственно. Заметим, что доходность всех НПФ - операторов ПДС должна быть не меньше уровня инфляции, которая составила в 2024г. 9,52%. </w:t>
      </w:r>
    </w:p>
    <w:p w14:paraId="73779D14" w14:textId="77777777" w:rsidR="007A7712" w:rsidRPr="007A7712" w:rsidRDefault="007A7712" w:rsidP="007A7712">
      <w:r w:rsidRPr="007A7712">
        <w:t>Также у ПДС есть неоспоримые преимущества, связанные с возможностью получить налоговый вычет на вложение до 400 тыс. руб. ежегодно, вернув налог на доходы физических лиц, уплаченный в этом же году, а также получив от государства средства на счет в рамках софинансирования. Важным является дифференциация подхода к софинансированию граждан в зависимости от годового дохода: чем ниже среднемесячные доходы гражданина, тем выше возможности по получению от государства средств в рамках софинансирования. Конечно, есть ряд ограничений - это минимальный взнос в 2 тыс. руб. и максимальный размер софинансирования от государства в размере 36 тыс. руб. в год, а также возможность получать такие средства от государства только в течение 10 лет, но такая форма поддержки граждан является стимулирующей мерой формирования накоплений, размещения их в ПДС, а также создания достаточно устойчивой перспективы наращения своего финансового ресурса по достижению пенсионного возраста или по истечению 15-летнего срока, который необходим для полного исполнения условий ПДС и получения всего объема возможных финансовых преференций участниками Программы.</w:t>
      </w:r>
    </w:p>
    <w:p w14:paraId="4ED1FB6E" w14:textId="77777777" w:rsidR="007A7712" w:rsidRPr="007A7712" w:rsidRDefault="007A7712" w:rsidP="007A7712">
      <w:r w:rsidRPr="007A7712">
        <w:t>Ирина Рябова, Доцент кафедры общественных финансов Финансового факультета Финансового университета при Правительстве Российской Федерации</w:t>
      </w:r>
    </w:p>
    <w:p w14:paraId="68A78BD7" w14:textId="77777777" w:rsidR="007A7712" w:rsidRDefault="007A7712" w:rsidP="007A7712">
      <w:pPr>
        <w:rPr>
          <w:rStyle w:val="a3"/>
        </w:rPr>
      </w:pPr>
      <w:hyperlink r:id="rId18" w:history="1">
        <w:r w:rsidRPr="007A7712">
          <w:rPr>
            <w:rStyle w:val="a3"/>
          </w:rPr>
          <w:t>https://www.vedomosti.ru/press_releases/2025/06/10/programma-dolgosrochnih-sberezhenii--novii-instrument-upravleniya-sberezheniyami-grazhdan</w:t>
        </w:r>
      </w:hyperlink>
    </w:p>
    <w:p w14:paraId="7EACB1FC" w14:textId="77777777" w:rsidR="00DD5C9B" w:rsidRDefault="00DD5C9B" w:rsidP="00DD5C9B">
      <w:pPr>
        <w:pStyle w:val="2"/>
      </w:pPr>
      <w:bookmarkStart w:id="59" w:name="_Toc200521282"/>
      <w:r>
        <w:lastRenderedPageBreak/>
        <w:t>РБК, 10.06.2025</w:t>
      </w:r>
      <w:r w:rsidRPr="00DD5C9B">
        <w:t xml:space="preserve">, </w:t>
      </w:r>
      <w:r>
        <w:t>МКБ снизил максимальные ставки по ряду вкладов</w:t>
      </w:r>
      <w:bookmarkEnd w:id="59"/>
    </w:p>
    <w:p w14:paraId="42350C8E" w14:textId="77777777" w:rsidR="00DD5C9B" w:rsidRDefault="00DD5C9B" w:rsidP="00DD5C9B">
      <w:pPr>
        <w:pStyle w:val="3"/>
      </w:pPr>
      <w:bookmarkStart w:id="60" w:name="_Toc200521283"/>
      <w:r>
        <w:t>6 июня Банк России впервые за три года снизил ключевую ставку с 21% до 20% годовых. Вслед за решением регулятора банки из топ-10 начали корректировать доходность по вкладам и накопительным счетам</w:t>
      </w:r>
      <w:bookmarkEnd w:id="60"/>
    </w:p>
    <w:p w14:paraId="082F6EBE" w14:textId="77777777" w:rsidR="00DD5C9B" w:rsidRPr="00D65327" w:rsidRDefault="00DD5C9B" w:rsidP="00DD5C9B">
      <w:r w:rsidRPr="00D65327">
        <w:t>&lt;…&gt;</w:t>
      </w:r>
    </w:p>
    <w:p w14:paraId="1EB8299F" w14:textId="77777777" w:rsidR="00DD5C9B" w:rsidRDefault="00DD5C9B" w:rsidP="00DD5C9B">
      <w:r>
        <w:t>По комбинированному вкладу "МКБ. Вклад + ПДС" также снижена максимальная ставка на 1 п.п. - до 20,5% годовых на сроке три месяца (ранее - 21,5% годовых) при равнозначном вложении средств в программу долгосрочных сбережений.</w:t>
      </w:r>
    </w:p>
    <w:p w14:paraId="1A216DE3" w14:textId="77777777" w:rsidR="00DD5C9B" w:rsidRDefault="00DD5C9B" w:rsidP="00DD5C9B">
      <w:r>
        <w:t>Ранее банк сообщал об изменении ставок по комбинированному вкладу с программой долгосрочных сбережений (ПДС).</w:t>
      </w:r>
    </w:p>
    <w:p w14:paraId="0F816EFD" w14:textId="77777777" w:rsidR="00DD5C9B" w:rsidRDefault="00DD5C9B" w:rsidP="00DD5C9B">
      <w:r>
        <w:t xml:space="preserve">"РБК Инвестиции " подсчитали среднюю максимальную ставку по вкладам в топ-10 крупнейших банков. На 10 июня в зависимости от срока она составляет:  </w:t>
      </w:r>
    </w:p>
    <w:p w14:paraId="738BAB5C" w14:textId="77777777" w:rsidR="00DD5C9B" w:rsidRDefault="00DD5C9B" w:rsidP="00DD5C9B">
      <w:r>
        <w:t>•</w:t>
      </w:r>
      <w:r>
        <w:tab/>
        <w:t xml:space="preserve">на три месяца - 19,05% (-0,31 п.п. за неделю, с 3 июня); </w:t>
      </w:r>
    </w:p>
    <w:p w14:paraId="5039E540" w14:textId="77777777" w:rsidR="00DD5C9B" w:rsidRDefault="00DD5C9B" w:rsidP="00DD5C9B">
      <w:r>
        <w:t>•</w:t>
      </w:r>
      <w:r>
        <w:tab/>
        <w:t xml:space="preserve">на шесть месяцев - 18,99% (-0,41 п.п.); </w:t>
      </w:r>
    </w:p>
    <w:p w14:paraId="581CB9C4" w14:textId="77777777" w:rsidR="00DD5C9B" w:rsidRDefault="00DD5C9B" w:rsidP="00DD5C9B">
      <w:r>
        <w:t>•</w:t>
      </w:r>
      <w:r>
        <w:tab/>
        <w:t xml:space="preserve">на один год - 18,13% (-0,68 п.п.). </w:t>
      </w:r>
    </w:p>
    <w:p w14:paraId="610F7529" w14:textId="77777777" w:rsidR="00DD5C9B" w:rsidRDefault="00DD5C9B" w:rsidP="00DD5C9B">
      <w:r>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290E8162" w14:textId="77777777" w:rsidR="00DD5C9B" w:rsidRDefault="00DD5C9B" w:rsidP="00DD5C9B">
      <w:r>
        <w:t xml:space="preserve">На 10 июня, по данным ежедневного индекса FRG100, в 85 крупнейших банках средняя ставка по вкладам на сумму от 100 тыс. в зависимости от срока составляет:  </w:t>
      </w:r>
    </w:p>
    <w:p w14:paraId="2C865E20" w14:textId="77777777" w:rsidR="00DD5C9B" w:rsidRDefault="00DD5C9B" w:rsidP="00DD5C9B">
      <w:r>
        <w:t>•</w:t>
      </w:r>
      <w:r>
        <w:tab/>
        <w:t xml:space="preserve">на один месяц - 15,41% (-0,17 п.п. за неделю, с 3 июня); </w:t>
      </w:r>
    </w:p>
    <w:p w14:paraId="39D5BD14" w14:textId="77777777" w:rsidR="00DD5C9B" w:rsidRDefault="00DD5C9B" w:rsidP="00DD5C9B">
      <w:r>
        <w:t>•</w:t>
      </w:r>
      <w:r>
        <w:tab/>
        <w:t xml:space="preserve">на три месяца - 16,81% (-0,19 п.п.); </w:t>
      </w:r>
    </w:p>
    <w:p w14:paraId="57C37EBB" w14:textId="77777777" w:rsidR="00DD5C9B" w:rsidRDefault="00DD5C9B" w:rsidP="00DD5C9B">
      <w:r>
        <w:t>•</w:t>
      </w:r>
      <w:r>
        <w:tab/>
        <w:t xml:space="preserve">на шесть месяцев - 16,76% (-0,32 п.п.); </w:t>
      </w:r>
    </w:p>
    <w:p w14:paraId="01E1BD4E" w14:textId="77777777" w:rsidR="00DD5C9B" w:rsidRDefault="00DD5C9B" w:rsidP="00DD5C9B">
      <w:r>
        <w:t>•</w:t>
      </w:r>
      <w:r>
        <w:tab/>
        <w:t xml:space="preserve">на год - 15,7% (-0,29 п.п.) </w:t>
      </w:r>
    </w:p>
    <w:p w14:paraId="4C2805FE" w14:textId="77777777" w:rsidR="00DD5C9B" w:rsidRDefault="00DD5C9B" w:rsidP="00DD5C9B">
      <w:r>
        <w:t>•</w:t>
      </w:r>
      <w:r>
        <w:tab/>
        <w:t xml:space="preserve">на три года - 11,63% (-0,28 п.п.). </w:t>
      </w:r>
    </w:p>
    <w:p w14:paraId="367AC502" w14:textId="77777777" w:rsidR="00DD5C9B" w:rsidRDefault="00DD5C9B" w:rsidP="00DD5C9B">
      <w:r>
        <w:t xml:space="preserve">По данным на 9 июня, согласно индексу доходности вкладов платформы "Финуслуги", в топ-20 банков по размеру депозитного портфеля по вкладам от 100 тыс. предлагались следующие средние ставки в зависимости от срока:  </w:t>
      </w:r>
    </w:p>
    <w:p w14:paraId="1EE49F24" w14:textId="77777777" w:rsidR="00DD5C9B" w:rsidRDefault="00DD5C9B" w:rsidP="00DD5C9B">
      <w:r>
        <w:t>•</w:t>
      </w:r>
      <w:r>
        <w:tab/>
        <w:t xml:space="preserve">на три месяца - 19,40%; </w:t>
      </w:r>
    </w:p>
    <w:p w14:paraId="43B9F182" w14:textId="77777777" w:rsidR="00DD5C9B" w:rsidRDefault="00DD5C9B" w:rsidP="00DD5C9B">
      <w:r>
        <w:t>•</w:t>
      </w:r>
      <w:r>
        <w:tab/>
        <w:t xml:space="preserve">на шесть месяцев - 18,92%; </w:t>
      </w:r>
    </w:p>
    <w:p w14:paraId="4F72E25D" w14:textId="77777777" w:rsidR="00DD5C9B" w:rsidRDefault="00DD5C9B" w:rsidP="00DD5C9B">
      <w:r>
        <w:t>•</w:t>
      </w:r>
      <w:r>
        <w:tab/>
        <w:t xml:space="preserve">на год - 18,21%. </w:t>
      </w:r>
    </w:p>
    <w:p w14:paraId="0562F756" w14:textId="77777777" w:rsidR="00DD5C9B" w:rsidRDefault="00DD5C9B" w:rsidP="00DD5C9B">
      <w:r>
        <w:t xml:space="preserve">Согласно мониторингу "РБК Инвестиций", с 10 июня еще три банка изменили тарифы по накопительным продуктам:  </w:t>
      </w:r>
    </w:p>
    <w:p w14:paraId="40B740C9" w14:textId="77777777" w:rsidR="00DD5C9B" w:rsidRDefault="00DD5C9B" w:rsidP="00DD5C9B">
      <w:r>
        <w:t>•</w:t>
      </w:r>
      <w:r>
        <w:tab/>
        <w:t xml:space="preserve">Т-банк снизил ставки по накопительным счетам и разнонаправленно изменил доходность по депозитам; </w:t>
      </w:r>
    </w:p>
    <w:p w14:paraId="513D2EBE" w14:textId="77777777" w:rsidR="00DD5C9B" w:rsidRDefault="00DD5C9B" w:rsidP="00DD5C9B">
      <w:r>
        <w:lastRenderedPageBreak/>
        <w:t>•</w:t>
      </w:r>
      <w:r>
        <w:tab/>
        <w:t xml:space="preserve">Газпромбанк снизил приветственные ставки по накопительным счетам; </w:t>
      </w:r>
    </w:p>
    <w:p w14:paraId="3337130E" w14:textId="77777777" w:rsidR="00DD5C9B" w:rsidRDefault="00DD5C9B" w:rsidP="00DD5C9B">
      <w:r>
        <w:t>•</w:t>
      </w:r>
      <w:r>
        <w:tab/>
        <w:t xml:space="preserve">ВТБ снизил ставки на флагманском депозите "ВТБ-Вклад". </w:t>
      </w:r>
    </w:p>
    <w:p w14:paraId="62E2C65E" w14:textId="77777777" w:rsidR="00DD5C9B" w:rsidRDefault="00DD5C9B" w:rsidP="00DD5C9B">
      <w:r>
        <w:t>Ранее Сбербанк объявил о снижении ставок по вкладам с 11 июня и накопительному счету с 24 июня.</w:t>
      </w:r>
    </w:p>
    <w:p w14:paraId="30E0EC86" w14:textId="77777777" w:rsidR="00DD5C9B" w:rsidRPr="007A7712" w:rsidRDefault="00DD5C9B" w:rsidP="00DD5C9B">
      <w:hyperlink r:id="rId19" w:history="1">
        <w:r w:rsidRPr="00077F90">
          <w:rPr>
            <w:rStyle w:val="a3"/>
          </w:rPr>
          <w:t>https://www.rbc.ru/quote/news/article/6847dca19a7947ff4f5b68f5</w:t>
        </w:r>
      </w:hyperlink>
      <w:r>
        <w:t xml:space="preserve"> </w:t>
      </w:r>
    </w:p>
    <w:p w14:paraId="3FDEAB7E" w14:textId="77777777" w:rsidR="00EB0FCA" w:rsidRPr="006E2335" w:rsidRDefault="00EB0FCA" w:rsidP="00EB0FCA">
      <w:pPr>
        <w:pStyle w:val="2"/>
      </w:pPr>
      <w:bookmarkStart w:id="61" w:name="_Toc200521284"/>
      <w:r w:rsidRPr="006E2335">
        <w:t>Красная Весна, 10.06.2025, Комитет Госдумы поддержал проект о налоговых стимулах для сбережений</w:t>
      </w:r>
      <w:bookmarkEnd w:id="61"/>
    </w:p>
    <w:p w14:paraId="5C65E04E" w14:textId="77777777" w:rsidR="00EB0FCA" w:rsidRPr="006E2335" w:rsidRDefault="00EB0FCA" w:rsidP="00052DCE">
      <w:pPr>
        <w:pStyle w:val="3"/>
      </w:pPr>
      <w:bookmarkStart w:id="62" w:name="_Toc200521285"/>
      <w:r w:rsidRPr="006E2335">
        <w:t>Законопроект № 919131-8, направленный на развитие долгосрочных сбережений граждан, получил одобрение профильного комитета, говорится в решении Комитета Госдумы по бюджету и налогам 10 июня на сайте «Законотворчество».</w:t>
      </w:r>
      <w:bookmarkEnd w:id="62"/>
    </w:p>
    <w:p w14:paraId="4B5B00E1" w14:textId="77777777" w:rsidR="00EB0FCA" w:rsidRPr="006E2335" w:rsidRDefault="00EB0FCA" w:rsidP="00EB0FCA">
      <w:r w:rsidRPr="006E2335">
        <w:t>Документ был внесен правительством Российской Федерации и рекомендован к принятию в первом чтении на заседании Государственной думы 11 июня. Проект предусматривает налоговое и страховое стимулирование участия работодателей и граждан в программе долгосрочных сбережений (ПДС). Работодателям предлагается учесть взносы по ПДС в составе расходов при расчете налога на прибыль, а также освободить их от уплаты страховых взносов.</w:t>
      </w:r>
    </w:p>
    <w:p w14:paraId="7D3D8AD5" w14:textId="77777777" w:rsidR="00EB0FCA" w:rsidRPr="006E2335" w:rsidRDefault="00EB0FCA" w:rsidP="00EB0FCA">
      <w:r w:rsidRPr="006E2335">
        <w:t>Министерство финансов пояснило, что такие взносы будут учитываться в размере, не превышающем 12% расходов на оплату труда, и не подлежат обложению страховыми взносами в пределах 12% от базы для исчисления этих взносов за каждого сотрудника. Кроме того, уточняется, что при определении права на налоговый вычет будет учитываться дата обращения гражданина за выплатой по договору, а не момент наступления оснований для нее. При переводе средств из одного договора долгосрочных сбережений в другой предлагается засчитывать срок действия предыдущего договора.</w:t>
      </w:r>
    </w:p>
    <w:p w14:paraId="3D03F814" w14:textId="77777777" w:rsidR="00EB0FCA" w:rsidRPr="006E2335" w:rsidRDefault="00EB0FCA" w:rsidP="00EB0FCA">
      <w:r w:rsidRPr="006E2335">
        <w:t>Проект также предусматривает выравнивание налогового режима: доходы в виде выплат по договорам долгосрочных сбережений будут облагаться НДФЛ по ставкам 13% и 15% в зависимости от суммы налоговой базы. Аналогичный подход уже применяется к страховым выплатам, пенсионным доходам и операциям с ценными бумагами на индивидуальных инвестиционных счетах.</w:t>
      </w:r>
    </w:p>
    <w:p w14:paraId="5C50E3EA" w14:textId="77777777" w:rsidR="00EB0FCA" w:rsidRPr="006E2335" w:rsidRDefault="00EB0FCA" w:rsidP="00EB0FCA">
      <w:r w:rsidRPr="006E2335">
        <w:t>Законопроект позволяет гражданам получить налоговый вычет на страховые взносы, уплаченные по договорам долгосрочного и долевого страхования жизни. При этом сохраняется возможность применения старого порядка налогообложения по договорам, заключенным до 2025 года, сроком не менее трех лет.</w:t>
      </w:r>
    </w:p>
    <w:p w14:paraId="2644813E" w14:textId="77777777" w:rsidR="00EB0FCA" w:rsidRPr="006E2335" w:rsidRDefault="00EB0FCA" w:rsidP="00EB0FCA">
      <w:r w:rsidRPr="006E2335">
        <w:t>Для договоров сроком более пяти лет предлагается предоставить выбор: применять прежний порядок или освободить страховую выплату от НДФЛ в части, превышающей сумму взносов, но не более 30 миллионов рублей. Однако такое освобождение не распространяется на договоры, по которым премия увеличивалась после 30 июня 2024 года или которые предусматривали возможность продления.</w:t>
      </w:r>
    </w:p>
    <w:p w14:paraId="2D1EFD51" w14:textId="77777777" w:rsidR="00EB0FCA" w:rsidRPr="006E2335" w:rsidRDefault="00EB0FCA" w:rsidP="00EB0FCA">
      <w:r w:rsidRPr="006E2335">
        <w:t xml:space="preserve">Напомним, до конца 2024 года применялась налоговая преференция: выплаты по страхованию жизни облагались налогом на доходы физических лиц только при </w:t>
      </w:r>
      <w:r w:rsidRPr="006E2335">
        <w:lastRenderedPageBreak/>
        <w:t>превышении специального порога, рассчитываемого по формуле с учетом ставки рефинансирования Банка России. С 2025 года данная норма была отменена.</w:t>
      </w:r>
    </w:p>
    <w:p w14:paraId="18E8E571" w14:textId="77777777" w:rsidR="00EB0FCA" w:rsidRPr="006E2335" w:rsidRDefault="00EB0FCA" w:rsidP="00EB0FCA">
      <w:hyperlink r:id="rId20" w:history="1">
        <w:r w:rsidRPr="006E2335">
          <w:rPr>
            <w:rStyle w:val="a3"/>
          </w:rPr>
          <w:t>https://rossaprimavera.ru/news/b029f5f0</w:t>
        </w:r>
      </w:hyperlink>
      <w:r w:rsidRPr="006E2335">
        <w:t xml:space="preserve"> </w:t>
      </w:r>
    </w:p>
    <w:p w14:paraId="39B6F1CC" w14:textId="77777777" w:rsidR="00482DAE" w:rsidRPr="006E2335" w:rsidRDefault="00482DAE" w:rsidP="00482DAE">
      <w:pPr>
        <w:pStyle w:val="2"/>
      </w:pPr>
      <w:bookmarkStart w:id="63" w:name="a4"/>
      <w:bookmarkStart w:id="64" w:name="_Toc200521286"/>
      <w:bookmarkEnd w:id="63"/>
      <w:r w:rsidRPr="006E2335">
        <w:t>AK&amp;M, 10.06.2025, Ростех запустил Финансовый портал для сотрудников</w:t>
      </w:r>
      <w:bookmarkEnd w:id="64"/>
    </w:p>
    <w:p w14:paraId="3A66FF78" w14:textId="77777777" w:rsidR="00482DAE" w:rsidRPr="006E2335" w:rsidRDefault="00482DAE" w:rsidP="00052DCE">
      <w:pPr>
        <w:pStyle w:val="3"/>
      </w:pPr>
      <w:bookmarkStart w:id="65" w:name="_Toc200521287"/>
      <w:r w:rsidRPr="006E2335">
        <w:t>Холдинг «РТ-Финанс» Госкорпорации Ростех запустил Финансовый портал для сотрудников предприятий Корпорации. Единая цифровая платформа позволяет эффективно взаимодействовать с финансовыми организациями Ростеха, а также знакомит пользователей с банковскими, страховыми и пенсионными продуктами.</w:t>
      </w:r>
      <w:bookmarkEnd w:id="65"/>
    </w:p>
    <w:p w14:paraId="1C6368B3" w14:textId="77777777" w:rsidR="00482DAE" w:rsidRPr="006E2335" w:rsidRDefault="00482DAE" w:rsidP="00482DAE">
      <w:r w:rsidRPr="006E2335">
        <w:t>В частности, на платформе представлен полный спектр розничных продуктов банка НОВИКОМ, входящего в состав холдинга «РТ-Финанс». Это линейки вкладов с различными сценариями накоплений, а также кредитные и карточные продукты. Поддержка сотрудников Ростеха — ключевая миссия банка, поэтому финансовые продукты адаптированы под их потребности и предлагаются на льготных условиях.</w:t>
      </w:r>
    </w:p>
    <w:p w14:paraId="2CB46728" w14:textId="77777777" w:rsidR="00482DAE" w:rsidRPr="006E2335" w:rsidRDefault="00482DAE" w:rsidP="00482DAE">
      <w:r w:rsidRPr="006E2335">
        <w:t>На Финансовом портале также представлена информация о корпоративных пенсионных программах для сотрудников предприятий Ростеха.</w:t>
      </w:r>
    </w:p>
    <w:p w14:paraId="1FE631FD" w14:textId="77777777" w:rsidR="00482DAE" w:rsidRPr="006E2335" w:rsidRDefault="00482DAE" w:rsidP="00482DAE">
      <w:r w:rsidRPr="006E2335">
        <w:t>Финансовый портал fp.rtfinance.ru — это информационный онлайн-ресурс, предоставляющий сотрудникам предприятий Ростеха доступ к сведениям о финансовых продуктах организаций холдинга «РТ-Финанс». Платформа содержит калькуляторы с удобными настройками. С их помощью можно выбрать вклад, потребительский или ипотечный кредит, рассчитать накопления в программе долгосрочных сбережений, а также ознакомиться с преимуществами корпоративной пенсионной программы.</w:t>
      </w:r>
    </w:p>
    <w:p w14:paraId="5D188330" w14:textId="77777777" w:rsidR="00482DAE" w:rsidRPr="006E2335" w:rsidRDefault="00482DAE" w:rsidP="00482DAE">
      <w:r w:rsidRPr="006E2335">
        <w:t xml:space="preserve">«Цифровые технологии меняют подход к корпоративной поддержке. Сегодня важно не только предоставить сотрудникам доступ к финансовым продуктам, но и сделать его максимально удобным, прозрачным и управляемым. С помощью Финансового портала мы объединили корпоративные программы в единую цифровую экосистему. Поддержка через такие сервисы помогает сотрудникам и их семьям подобрать подходящие решения и эффективно управлять своими финансами», —отметили в «РТ-Финанс». </w:t>
      </w:r>
    </w:p>
    <w:p w14:paraId="106D9ED5" w14:textId="77777777" w:rsidR="00111D7C" w:rsidRPr="006E2335" w:rsidRDefault="00482DAE" w:rsidP="00482DAE">
      <w:hyperlink r:id="rId21" w:history="1">
        <w:r w:rsidRPr="006E2335">
          <w:rPr>
            <w:rStyle w:val="a3"/>
          </w:rPr>
          <w:t>https://www.akm.ru/press/rostekh_zapustil_finansovyy_portal_dlya_sotrudnikov/</w:t>
        </w:r>
      </w:hyperlink>
    </w:p>
    <w:p w14:paraId="5873156A" w14:textId="77777777" w:rsidR="00620A32" w:rsidRPr="006E2335" w:rsidRDefault="00620A32" w:rsidP="00620A32">
      <w:pPr>
        <w:pStyle w:val="2"/>
      </w:pPr>
      <w:bookmarkStart w:id="66" w:name="_Toc200521288"/>
      <w:r w:rsidRPr="006E2335">
        <w:t>Газета "На Западе Москвы: Проспект Вернадского", 10.06.2025, Достигаем финансового благополучия с программой долгосрочных сбережений</w:t>
      </w:r>
      <w:bookmarkEnd w:id="66"/>
    </w:p>
    <w:p w14:paraId="52095AA6" w14:textId="77777777" w:rsidR="00620A32" w:rsidRPr="006E2335" w:rsidRDefault="00620A32" w:rsidP="00052DCE">
      <w:pPr>
        <w:pStyle w:val="3"/>
      </w:pPr>
      <w:bookmarkStart w:id="67" w:name="_Toc200521289"/>
      <w:r w:rsidRPr="006E2335">
        <w:t>Получить дополнительный финансовый источник на важные цели в будущем можно различными способами. Один из них - использовать простой и надежный инструмент, позволяющий получать государственную поддержку и дополнительный доход от вложений.</w:t>
      </w:r>
      <w:bookmarkEnd w:id="67"/>
    </w:p>
    <w:p w14:paraId="4BE775A9" w14:textId="77777777" w:rsidR="00620A32" w:rsidRPr="006E2335" w:rsidRDefault="00620A32" w:rsidP="00620A32">
      <w:r w:rsidRPr="006E2335">
        <w:t>Программа долгосрочных сбережений (ПДС) позволяет сберечь денежные средства на важные финансовые цели, обеспечить дополнительный доход в будущем и создать финансовую подушку безопасности на случаи</w:t>
      </w:r>
      <w:r w:rsidRPr="006E2335">
        <w:rPr>
          <w:rFonts w:ascii="Cambria Math" w:hAnsi="Cambria Math" w:cs="Cambria Math"/>
        </w:rPr>
        <w:t>̆</w:t>
      </w:r>
      <w:r w:rsidRPr="006E2335">
        <w:t xml:space="preserve"> непредвиденных жизненных ситуации</w:t>
      </w:r>
      <w:r w:rsidRPr="006E2335">
        <w:rPr>
          <w:rFonts w:ascii="Cambria Math" w:hAnsi="Cambria Math" w:cs="Cambria Math"/>
        </w:rPr>
        <w:t>̆</w:t>
      </w:r>
      <w:r w:rsidRPr="006E2335">
        <w:t xml:space="preserve">. </w:t>
      </w:r>
      <w:r w:rsidRPr="006E2335">
        <w:lastRenderedPageBreak/>
        <w:t>ПДС начала действовать в 2024 году и реализуется негосударственными пенсионными фондами (НПФ), которые выступают операторами программы. Государство предоставляет софинансирование взносов граждан, налоговый вычет и гарантирует сохранность накоплений по ПДС.</w:t>
      </w:r>
    </w:p>
    <w:p w14:paraId="0999A8B1" w14:textId="77777777" w:rsidR="00620A32" w:rsidRPr="006E2335" w:rsidRDefault="00620A32" w:rsidP="00620A32">
      <w:r w:rsidRPr="006E2335">
        <w:t>Начать копить с господдержкой можно, оформив договор долгосрочных сбережений в одном из НПФ. Размер первоначального взноса, как правило, не превышает нескольких тысяч рублей, а внесение денежных средств на счет ПДС для увеличения размера накоплений разрешено в любое удобное время и в любом объеме. В качестве единоразового взноса на счет ПДС могут быть переведены средства накопительной части пенсии, сформированные в Социальном фонде России или НПФ.</w:t>
      </w:r>
    </w:p>
    <w:p w14:paraId="66E94F09" w14:textId="77777777" w:rsidR="00620A32" w:rsidRPr="006E2335" w:rsidRDefault="00620A32" w:rsidP="00620A32">
      <w:r w:rsidRPr="006E2335">
        <w:t>Государство предоставляет софинансирование взносов граждан в ПДС в размере до 36 тысяч рублей в год на протяжении 10 лет с момента уплаты первого взноса участником программы. Объем софинансирования от государства зависит от уровня среднемесячного дохода участника и размера его годового взноса в программу.</w:t>
      </w:r>
    </w:p>
    <w:p w14:paraId="1F8A0A14" w14:textId="77777777" w:rsidR="00620A32" w:rsidRPr="006E2335" w:rsidRDefault="00620A32" w:rsidP="00620A32">
      <w:r w:rsidRPr="006E2335">
        <w:t>Участники программы (женщины по достижении возраста 55 лет и мужчины по достижении 60 лет) вправе обратиться за получением срочных или пожизненных выплат по ПДС. Так, вложенные в программу денежные средства и полученный по ним доход можно получать ежемесячно в течение определенного периода времени (срочная выплата) или на протяжении всей жизни гражданина.</w:t>
      </w:r>
    </w:p>
    <w:p w14:paraId="0DB153C5" w14:textId="77777777" w:rsidR="00620A32" w:rsidRPr="006E2335" w:rsidRDefault="00620A32" w:rsidP="00620A32">
      <w:r w:rsidRPr="006E2335">
        <w:t>Накопленная по ПДС сумма может быть получена участником программы и в виде единой выплаты, но не ранее, чем через 15 лет с момента заключения договора с НПФ.  Кроме того, если на момент обращения за получением выплат размер ежемесячной пожизненной выплаты составляет менее 10 процентов прожиточного минимума пенсионера в целом по Российской Федерации, накопленная сумма также может быть получена участником программы единоразово.</w:t>
      </w:r>
    </w:p>
    <w:p w14:paraId="66E77060" w14:textId="77777777" w:rsidR="00620A32" w:rsidRPr="006E2335" w:rsidRDefault="00620A32" w:rsidP="00620A32">
      <w:r w:rsidRPr="006E2335">
        <w:t>При этом вне зависимости от суммы накоплений на счете и возраста участника вернуть вложенные денежные средства частично или в полном объеме без потери инвестиционного дохода можно в особых жизненных ситуациях, к которым относятся потеря кормильца и необходимость оплаты дорогостоящего лечения.</w:t>
      </w:r>
    </w:p>
    <w:p w14:paraId="57CEFB79" w14:textId="77777777" w:rsidR="00620A32" w:rsidRPr="006E2335" w:rsidRDefault="00620A32" w:rsidP="00620A32">
      <w:r w:rsidRPr="006E2335">
        <w:t>Операторы программы инвестируют взносы участников, что позволяет получать дополнительный доход и увеличивать размер сбережений. При этом негосударственные пенсионные фонды обязаны вкладывать большую часть денежных средств в надежные активы с низким риском. Соблюдение этого требования контролируется Банком России.</w:t>
      </w:r>
    </w:p>
    <w:p w14:paraId="3A9240AD" w14:textId="77777777" w:rsidR="00620A32" w:rsidRPr="006E2335" w:rsidRDefault="00620A32" w:rsidP="00620A32">
      <w:r w:rsidRPr="006E2335">
        <w:t>Взносы граждан в ПДС, а также полученный по ним инвестиционный доход, застрахованы государством на сумму до 2,8 млн рублей, что в 2 раза выше, чем по банковским вкладам. Кроме того, сверх суммы 2,8 млн рублей государство обеспечивает сохранность средств накопительной части пенсии (в случае их перевода в ПДС), средств государственного софинансирования и инвестиционного дохода, полученного на эти средства.</w:t>
      </w:r>
    </w:p>
    <w:p w14:paraId="17C80005" w14:textId="77777777" w:rsidR="00620A32" w:rsidRPr="006E2335" w:rsidRDefault="00620A32" w:rsidP="00620A32">
      <w:r w:rsidRPr="006E2335">
        <w:t>Еще одной особенностью ПДС является то, что вложения в программу наследуются, за исключением случая, когда участник программы выбрал и ему назначили пожизненную выплату, при этом ему начали производиться выплаты.</w:t>
      </w:r>
    </w:p>
    <w:p w14:paraId="6EB58B1E" w14:textId="77777777" w:rsidR="00482DAE" w:rsidRPr="006E2335" w:rsidRDefault="00620A32" w:rsidP="00620A32">
      <w:hyperlink r:id="rId22" w:history="1">
        <w:r w:rsidRPr="006E2335">
          <w:rPr>
            <w:rStyle w:val="a3"/>
          </w:rPr>
          <w:t>https://upravavernadskogo.ru/dostigaem-finansovogo-blagopoluchija-s-programmoj-dolgosrochnyx-sberezhenij-433787</w:t>
        </w:r>
      </w:hyperlink>
    </w:p>
    <w:p w14:paraId="45A6ECCB" w14:textId="77777777" w:rsidR="009D58E9" w:rsidRPr="006E2335" w:rsidRDefault="009D58E9" w:rsidP="009D58E9">
      <w:pPr>
        <w:pStyle w:val="2"/>
      </w:pPr>
      <w:bookmarkStart w:id="68" w:name="_Toc200521290"/>
      <w:r w:rsidRPr="006E2335">
        <w:t>Вечерний Санкт-Петербург, 10.06.2025, Петербуржцам рассказали, как увеличить доходы с помощью долгосрочных сбережений</w:t>
      </w:r>
      <w:bookmarkEnd w:id="68"/>
    </w:p>
    <w:p w14:paraId="2FD6FAFE" w14:textId="77777777" w:rsidR="009D58E9" w:rsidRPr="006E2335" w:rsidRDefault="009D58E9" w:rsidP="00052DCE">
      <w:pPr>
        <w:pStyle w:val="3"/>
      </w:pPr>
      <w:bookmarkStart w:id="69" w:name="_Toc200521291"/>
      <w:r w:rsidRPr="006E2335">
        <w:t>Сохранить деньги и даже заработать на этом — не фантазия, а вполне реальный механизм, который теперь доступен жителям Петербурга и всей страны. Речь идёт о программе долгосрочных сбережений, которая доступна в России с 2023 года. Она предоставляет гражданам уникальную возможность стать участниками негосударственного пенсионного фонда и начать формировать свои будущие пенсионные накопления.</w:t>
      </w:r>
      <w:bookmarkEnd w:id="69"/>
    </w:p>
    <w:p w14:paraId="6567B48B" w14:textId="77777777" w:rsidR="009D58E9" w:rsidRPr="006E2335" w:rsidRDefault="009D58E9" w:rsidP="009D58E9">
      <w:r w:rsidRPr="006E2335">
        <w:t>Комитет имущественных отношений Санкт-Петербурга напомнил об основных моментах программы.</w:t>
      </w:r>
    </w:p>
    <w:p w14:paraId="56862345" w14:textId="77777777" w:rsidR="009D58E9" w:rsidRPr="006E2335" w:rsidRDefault="009D58E9" w:rsidP="009D58E9">
      <w:r w:rsidRPr="006E2335">
        <w:t>Во-первых, это налоговый вычет — можно вернуть до 60 тысяч рублей в год. Во-вторых, помощь от государства: в течение 10 лет оно будет ежегодно добавлять к вашим взносам до 36 тысяч рублей. Наконец, третье — инвестиционный доход. Деньги работают: вклады направляют в надёжные активы, включая облигации федерального займа и корпоративные проекты.</w:t>
      </w:r>
    </w:p>
    <w:p w14:paraId="7303E1AF" w14:textId="77777777" w:rsidR="009D58E9" w:rsidRPr="006E2335" w:rsidRDefault="009D58E9" w:rsidP="009D58E9">
      <w:r w:rsidRPr="006E2335">
        <w:t>В ведомстве подчеркнули, что программа долгосрочных сбережений помогает людям накопить средства на длительный срок. Кроме того, государство гарантирует сохранность ваших вложений.</w:t>
      </w:r>
    </w:p>
    <w:p w14:paraId="76F5EBAF" w14:textId="77777777" w:rsidR="009D58E9" w:rsidRPr="006E2335" w:rsidRDefault="009D58E9" w:rsidP="009D58E9">
      <w:hyperlink r:id="rId23" w:history="1">
        <w:r w:rsidRPr="006E2335">
          <w:rPr>
            <w:rStyle w:val="a3"/>
          </w:rPr>
          <w:t>https://vecherka-spb.ru/2025/06/10/peterburzhtsam-rasskazali-kak-uvelichit-dokhodi-s-pomoshchyu-dolgosrochnikh-sberezhenii</w:t>
        </w:r>
      </w:hyperlink>
      <w:r w:rsidRPr="006E2335">
        <w:t xml:space="preserve"> </w:t>
      </w:r>
    </w:p>
    <w:p w14:paraId="535F952E" w14:textId="77777777" w:rsidR="00620A32" w:rsidRPr="006E2335" w:rsidRDefault="00620A32" w:rsidP="00620A32">
      <w:pPr>
        <w:pStyle w:val="2"/>
      </w:pPr>
      <w:bookmarkStart w:id="70" w:name="_Toc200521292"/>
      <w:r w:rsidRPr="006E2335">
        <w:t>Омск Здесь, 10.06.2025, Деньги Здесь: пассивный доход - Общество</w:t>
      </w:r>
      <w:bookmarkEnd w:id="70"/>
    </w:p>
    <w:p w14:paraId="14EAE240" w14:textId="77777777" w:rsidR="00620A32" w:rsidRPr="006E2335" w:rsidRDefault="00620A32" w:rsidP="00052DCE">
      <w:pPr>
        <w:pStyle w:val="3"/>
      </w:pPr>
      <w:bookmarkStart w:id="71" w:name="_Toc200521293"/>
      <w:r w:rsidRPr="006E2335">
        <w:t>Вместе с Банком России разбираемся, что такое пассивный доход и как его получать.</w:t>
      </w:r>
      <w:bookmarkEnd w:id="71"/>
    </w:p>
    <w:p w14:paraId="11F6713E" w14:textId="77777777" w:rsidR="00620A32" w:rsidRPr="006E2335" w:rsidRDefault="00620A32" w:rsidP="00620A32">
      <w:r w:rsidRPr="006E2335">
        <w:t>Когда вы работаете и получаете зарплату - это активный доход, который прекращается в случае прекращения сотрудничества с работодателем.</w:t>
      </w:r>
    </w:p>
    <w:p w14:paraId="36630FA5" w14:textId="77777777" w:rsidR="00620A32" w:rsidRPr="006E2335" w:rsidRDefault="00620A32" w:rsidP="00620A32">
      <w:r w:rsidRPr="006E2335">
        <w:t>Пассивный доход - это деньги, которые регулярно поступают вам, вне зависимости от возраста, здоровья и работоспособности.</w:t>
      </w:r>
    </w:p>
    <w:p w14:paraId="115C08A8" w14:textId="77777777" w:rsidR="00620A32" w:rsidRPr="006E2335" w:rsidRDefault="00620A32" w:rsidP="00620A32">
      <w:r w:rsidRPr="006E2335">
        <w:t>К планированию пассивного дохода стоит подойти серьёзно, ведь создаётся он, как правило, не за месяц и даже не за год. Для начала нужно решить, когда вы хотели бы начать его получать - через три, пять или десять лет. Определите, на какие именно выплаты рассчитываете и с какой регулярностью. Скажем, каждый месяц до конца жизни, раз в пять лет или по какому-то другому графику.</w:t>
      </w:r>
    </w:p>
    <w:p w14:paraId="12C4D519" w14:textId="77777777" w:rsidR="00620A32" w:rsidRPr="006E2335" w:rsidRDefault="00620A32" w:rsidP="00620A32">
      <w:r w:rsidRPr="006E2335">
        <w:t>Подумайте, как у вас получится откладывать - понемногу с каждой зарплаты, раз в год с премии или всего однажды, когда получите наследство. Сроки и суммы, конечно, должны быть реалистичными. Когда определитесь с планами, переходите к выбору инструментов, которые смогут приносить прибыль.</w:t>
      </w:r>
    </w:p>
    <w:p w14:paraId="242FDF2C" w14:textId="77777777" w:rsidR="00620A32" w:rsidRPr="006E2335" w:rsidRDefault="00620A32" w:rsidP="00620A32">
      <w:r w:rsidRPr="006E2335">
        <w:lastRenderedPageBreak/>
        <w:t>Вклад в банке</w:t>
      </w:r>
    </w:p>
    <w:p w14:paraId="5B917293" w14:textId="77777777" w:rsidR="00620A32" w:rsidRPr="006E2335" w:rsidRDefault="00620A32" w:rsidP="00620A32">
      <w:r w:rsidRPr="006E2335">
        <w:t>Если вы ещё не имели дела с инвестициями, не хотите рисковать, но понимаете, что хранить деньги под матрасом невыгодно из-за инфляции, откройте вклад в банке. Пожалуй, это самый простой способ обзавестись пассивным доходом. Вы отдаёте свои сбережения на хранение в банк, а он вам за это выплачивает проценты. В результате вы получаете гарантированный доход в заранее известный срок. Но чтобы он был ощутимым, придётся вложить крупную сумму.</w:t>
      </w:r>
    </w:p>
    <w:p w14:paraId="75E55833" w14:textId="77777777" w:rsidR="00620A32" w:rsidRPr="006E2335" w:rsidRDefault="00620A32" w:rsidP="00620A32">
      <w:r w:rsidRPr="006E2335">
        <w:t>Плюсы: стабильный доход и надёжность, ведь все вклады застрахованы. Если банк лишится лицензии, вы гарантированно получите свои средства в пределах 1,4 млн рублей. Если хотите положить больше, лучше распределить деньги по нескольким банкам.</w:t>
      </w:r>
    </w:p>
    <w:p w14:paraId="7A75A4D2" w14:textId="77777777" w:rsidR="00620A32" w:rsidRPr="006E2335" w:rsidRDefault="00620A32" w:rsidP="00620A32">
      <w:r w:rsidRPr="006E2335">
        <w:t>Минусы: невысокая доходность по вкладам, нужно замораживать на долгий срок большие суммы денег.</w:t>
      </w:r>
    </w:p>
    <w:p w14:paraId="0E40F5B7" w14:textId="77777777" w:rsidR="00620A32" w:rsidRPr="006E2335" w:rsidRDefault="00620A32" w:rsidP="00620A32">
      <w:r w:rsidRPr="006E2335">
        <w:t>Негосударственная пенсия и выплаты по программе долгосрочных сбережений</w:t>
      </w:r>
    </w:p>
    <w:p w14:paraId="6D1F36D5" w14:textId="77777777" w:rsidR="00620A32" w:rsidRPr="006E2335" w:rsidRDefault="00620A32" w:rsidP="00620A32">
      <w:r w:rsidRPr="006E2335">
        <w:t>Этот вариант подойдёт, если вы рассчитываете на пассивный доход не сейчас, а в будущем. Можно выбрать один из негосударственных пенсионных фондов (НПФ), заключить с ним договор дополнительного пенсионного обеспечения или вступить в программу долгосрочных сбережений (ПДС). Условия договоров добровольных пенсий обычно более гибкие, чем у ПДС. Зато к долгосрочным сбережениям вы получите прибавку от государства.</w:t>
      </w:r>
    </w:p>
    <w:p w14:paraId="618782E9" w14:textId="77777777" w:rsidR="00620A32" w:rsidRPr="006E2335" w:rsidRDefault="00620A32" w:rsidP="00620A32">
      <w:r w:rsidRPr="006E2335">
        <w:t>По всем видам договоров принцип работы НПФ одинаковый. Вы делаете отчисления, а фонд инвестирует эти деньги, чтобы обеспечить вам дополнительный доход. В идеале вы сможете защитить сбережения от инфляции и даже увеличить их за несколько лет. Когда достигнете указанного в договоре возраста, то станете постепенно получать свои накопления в виде пенсии.</w:t>
      </w:r>
    </w:p>
    <w:p w14:paraId="26B61676" w14:textId="77777777" w:rsidR="00620A32" w:rsidRPr="006E2335" w:rsidRDefault="00620A32" w:rsidP="00620A32">
      <w:r w:rsidRPr="006E2335">
        <w:t>По ПДС вы сможете рассчитывать на выплаты через 15 лет с момента заключения договора либо с 55 лет для женщин и с 60 - для мужчин. По собственным пенсионным программам фонды могут начать выплаты и раньше.</w:t>
      </w:r>
    </w:p>
    <w:p w14:paraId="32888356" w14:textId="77777777" w:rsidR="00620A32" w:rsidRPr="006E2335" w:rsidRDefault="00620A32" w:rsidP="00620A32">
      <w:r w:rsidRPr="006E2335">
        <w:t>Плюсы: сбережения на счетах в НПФ застрахованы государством на 2,8 млн рублей. Если планируете вложить больше, безопаснее распределить деньги по разным НПФ. С отчислений на дополнительную пенсию и по ПДС разрешается получить налоговый вычет, то есть заплатить меньше подоходного налога или вернуть уже уплаченный. Эти деньги можно тоже инвестировать в НПФ и, таким образом, ещё увеличить размер будущих выплат.</w:t>
      </w:r>
    </w:p>
    <w:p w14:paraId="3A23453F" w14:textId="77777777" w:rsidR="00620A32" w:rsidRPr="006E2335" w:rsidRDefault="00620A32" w:rsidP="00620A32">
      <w:r w:rsidRPr="006E2335">
        <w:t>У ПДС есть дополнительный бонус: вдобавок к своим взносам вы получите от государства до 36 000 рублей в год. Обо всех условиях программы долгосрочных сбережений вы узнаете из этой статьи.</w:t>
      </w:r>
    </w:p>
    <w:p w14:paraId="762454E7" w14:textId="77777777" w:rsidR="00620A32" w:rsidRPr="006E2335" w:rsidRDefault="00620A32" w:rsidP="00620A32">
      <w:r w:rsidRPr="006E2335">
        <w:t>Минусы: есть риск, что инвестиции фонда не сумеют обогнать инфляцию и ваши сбережения частично обесценятся. При досрочном расторжении договора можно потерять инвестиционный доход и даже свои взносы. Тщательно изучите эти и другие важные условия в договоре с фондом.</w:t>
      </w:r>
    </w:p>
    <w:p w14:paraId="6ADA2C02" w14:textId="77777777" w:rsidR="00620A32" w:rsidRPr="006E2335" w:rsidRDefault="00620A32" w:rsidP="00620A32">
      <w:r w:rsidRPr="006E2335">
        <w:t>Инвестиции в ценные бумаги</w:t>
      </w:r>
    </w:p>
    <w:p w14:paraId="4ED73FF0" w14:textId="77777777" w:rsidR="00620A32" w:rsidRPr="006E2335" w:rsidRDefault="00620A32" w:rsidP="00620A32">
      <w:r w:rsidRPr="006E2335">
        <w:lastRenderedPageBreak/>
        <w:t>Инструменты фондового рынка могут принести вам больше, чем депозиты или вложения в НПФ. Но нужно помнить главный закон инвестирования: доходность пропорциональна риску. Чем значительнее потенциальная прибыль, тем выше вероятность убытков.</w:t>
      </w:r>
    </w:p>
    <w:p w14:paraId="32BCB3BA" w14:textId="77777777" w:rsidR="00620A32" w:rsidRPr="006E2335" w:rsidRDefault="00620A32" w:rsidP="00620A32">
      <w:r w:rsidRPr="006E2335">
        <w:t>Поэтому лучше начинать с наименее рискованных и наиболее предсказуемых бумаг. Например, с государственных и надёжных корпоративных облигаций, акций крупных компаний, которые регулярно выплачивают дивиденды, паёв инвестиционных фондов (ПИФов). Сложные инструменты не для новичков.</w:t>
      </w:r>
    </w:p>
    <w:p w14:paraId="0C47C2BC" w14:textId="77777777" w:rsidR="00620A32" w:rsidRPr="006E2335" w:rsidRDefault="00620A32" w:rsidP="00620A32">
      <w:r w:rsidRPr="006E2335">
        <w:t>Прежде чем выходить на фондовый рынок, нужно тщательно обдумать, на какой срок вы собираетесь вложить деньги, как часто готовы торговать, какой уровень потерь считаете приемлемым. Затем составить план действий и дисциплинированно ему следовать.</w:t>
      </w:r>
    </w:p>
    <w:p w14:paraId="380669CF" w14:textId="77777777" w:rsidR="00620A32" w:rsidRPr="006E2335" w:rsidRDefault="00620A32" w:rsidP="00620A32">
      <w:r w:rsidRPr="006E2335">
        <w:t>Плюсы: вы будете сами решать, во что вкладывать сбережения. При удачном раскладе доход окажется больше, чем в банках и НПФ. Если покупать бумаги через индивидуальный инвестиционный счёт, можно получить налоговый вычет.</w:t>
      </w:r>
    </w:p>
    <w:p w14:paraId="6915F6EC" w14:textId="77777777" w:rsidR="00620A32" w:rsidRPr="006E2335" w:rsidRDefault="00620A32" w:rsidP="00620A32">
      <w:r w:rsidRPr="006E2335">
        <w:t>Минусы: инвестиции на фондовом рынке не попадают в систему страхования вкладов. Доходность не гарантирована. А если вложения принесут вам прибыль, во многих случаях с неё придется заплатить подоходный налог.</w:t>
      </w:r>
    </w:p>
    <w:p w14:paraId="0AAEBBF1" w14:textId="77777777" w:rsidR="00620A32" w:rsidRPr="006E2335" w:rsidRDefault="00620A32" w:rsidP="00620A32">
      <w:r w:rsidRPr="006E2335">
        <w:t>Инвестиционное и накопительное страхование жизни</w:t>
      </w:r>
    </w:p>
    <w:p w14:paraId="6C6CB7DB" w14:textId="77777777" w:rsidR="00620A32" w:rsidRPr="006E2335" w:rsidRDefault="00620A32" w:rsidP="00620A32">
      <w:r w:rsidRPr="006E2335">
        <w:t>Обычно договоры инвестиционного страхования жизни (ИСЖ) заключаются на три-пять лет, а накопительного (НСЖ) - на более долгий срок. В обоих случаях деньги за вас будет инвестировать страховая компания.</w:t>
      </w:r>
    </w:p>
    <w:p w14:paraId="21D64C50" w14:textId="77777777" w:rsidR="00620A32" w:rsidRPr="006E2335" w:rsidRDefault="00620A32" w:rsidP="00620A32">
      <w:r w:rsidRPr="006E2335">
        <w:t>Во время действия полиса вы один или несколько раз делаете взносы, а в конце срока получаете их назад плюс накопившийся инвестиционный доход. По ИСЖ страховая компания перечисляет вам всю сумму сразу. А по НСЖ вы можете выбрать регулярные выплаты в течение нескольких лет или пожизненно.</w:t>
      </w:r>
    </w:p>
    <w:p w14:paraId="353A675D" w14:textId="77777777" w:rsidR="00620A32" w:rsidRPr="006E2335" w:rsidRDefault="00620A32" w:rsidP="00620A32">
      <w:r w:rsidRPr="006E2335">
        <w:t>Практически все страховщики гарантируют, что в любом случае вернут полную сумму взносов, даже если инвестиции будут неудачными и компания получит не доход, а убыток.</w:t>
      </w:r>
    </w:p>
    <w:p w14:paraId="1C9C2D82" w14:textId="77777777" w:rsidR="00620A32" w:rsidRPr="006E2335" w:rsidRDefault="00620A32" w:rsidP="00620A32">
      <w:r w:rsidRPr="006E2335">
        <w:t>Кроме того, полис даёт страховую защиту жизни от разных рисков. В случае внезапной тяжёлой болезни, травмы или смерти владелец полиса или его наследники получат не только сумму сделанных взносов и инвестдоход, но и страховую выплату.</w:t>
      </w:r>
    </w:p>
    <w:p w14:paraId="2E8A9C16" w14:textId="77777777" w:rsidR="00620A32" w:rsidRPr="006E2335" w:rsidRDefault="00620A32" w:rsidP="00620A32">
      <w:r w:rsidRPr="006E2335">
        <w:t>Плюсы: вашими деньгами управляют профессионалы, так что есть шанс на более высокий доход, чем по банковским вкладам. При плохом раскладе вы просто получите назад деньги, которые внесли. ИСЖ и НСЖ включают рисковое страхование жизни, так что вы получаете дополнительную защиту. По договорам сроком от пяти лет разрешается оформить налоговый вычет.</w:t>
      </w:r>
    </w:p>
    <w:p w14:paraId="1692B2E4" w14:textId="77777777" w:rsidR="00620A32" w:rsidRPr="006E2335" w:rsidRDefault="00620A32" w:rsidP="00620A32">
      <w:r w:rsidRPr="006E2335">
        <w:t>Минусы: доходность заранее предсказать нельзя, она может оказаться нулевой. Государство не гарантирует сохранность страховых взносов. Так что выбирать страховую компанию нужно очень тщательно.</w:t>
      </w:r>
    </w:p>
    <w:p w14:paraId="14E57F77" w14:textId="77777777" w:rsidR="00620A32" w:rsidRPr="006E2335" w:rsidRDefault="00620A32" w:rsidP="00620A32">
      <w:hyperlink r:id="rId24" w:history="1">
        <w:r w:rsidRPr="006E2335">
          <w:rPr>
            <w:rStyle w:val="a3"/>
          </w:rPr>
          <w:t>https://omskzdes.ru/society/88486.html</w:t>
        </w:r>
      </w:hyperlink>
      <w:r w:rsidRPr="006E2335">
        <w:t xml:space="preserve"> </w:t>
      </w:r>
    </w:p>
    <w:p w14:paraId="4357B945" w14:textId="77777777" w:rsidR="003B361C" w:rsidRPr="006E2335" w:rsidRDefault="003B361C" w:rsidP="003B361C">
      <w:pPr>
        <w:pStyle w:val="2"/>
      </w:pPr>
      <w:bookmarkStart w:id="72" w:name="_Toc200521294"/>
      <w:r w:rsidRPr="006E2335">
        <w:lastRenderedPageBreak/>
        <w:t>Порт Амур, 10.06.2025, Амурчане могут получить налоговый вычет по долгосрочным сбережениям в 2025 году</w:t>
      </w:r>
      <w:bookmarkEnd w:id="72"/>
      <w:r w:rsidRPr="006E2335">
        <w:t xml:space="preserve"> </w:t>
      </w:r>
    </w:p>
    <w:p w14:paraId="176B5905" w14:textId="77777777" w:rsidR="003B361C" w:rsidRPr="006E2335" w:rsidRDefault="003B361C" w:rsidP="00052DCE">
      <w:pPr>
        <w:pStyle w:val="3"/>
      </w:pPr>
      <w:bookmarkStart w:id="73" w:name="_Toc200521295"/>
      <w:r w:rsidRPr="006E2335">
        <w:t>В Приамурье участники программы долгосрочных сбережений в 2025 году могут рассчитывать на социальный налоговый вычет. Это право доступно только официально работающим людям, за которых работодатели платят налог на доходы физических лиц. В 2024 году таким вычетом воспользовались около 50 жителей региона.</w:t>
      </w:r>
      <w:bookmarkEnd w:id="73"/>
    </w:p>
    <w:p w14:paraId="0C42DD33" w14:textId="77777777" w:rsidR="003B361C" w:rsidRPr="006E2335" w:rsidRDefault="003B361C" w:rsidP="003B361C">
      <w:r w:rsidRPr="006E2335">
        <w:t>Как сообщает Порт Амур со ссылкой на ФНС России, социальный вычет можно получить за пенсионные взносы по договорам негосударственного пенсионного обеспечения, за сберегательные взносы по договорам долгосрочных сбережений, а также за деньги, внесенные на индивидуальные инвестиционные счета (ИИС), открытые с 1 января 2024 года. Вычет распространяется и на взносы, сделанные в пользу членов семьи и близких родственников. К ним относятся супруги, родители, дети, бабушки, дедушки, внуки, братья и сестры, а также дети-инвалиды под опекой.</w:t>
      </w:r>
    </w:p>
    <w:p w14:paraId="7C2CB2D5" w14:textId="77777777" w:rsidR="003B361C" w:rsidRPr="006E2335" w:rsidRDefault="003B361C" w:rsidP="003B361C">
      <w:r w:rsidRPr="006E2335">
        <w:t xml:space="preserve">Для получения вычета важно соблюдать минимальные сроки участия в программе. Договоры, заключенные в 2024–2026 годах, должны быть рассчитаны минимум на пять лет. С 2027 по 2030 год срок будет постепенно увеличиваться на один год, а с 2031 года составит десять лет.  </w:t>
      </w:r>
    </w:p>
    <w:p w14:paraId="59D59641" w14:textId="77777777" w:rsidR="003B361C" w:rsidRPr="006E2335" w:rsidRDefault="003B361C" w:rsidP="003B361C">
      <w:r w:rsidRPr="006E2335">
        <w:t>В зачет идет полный год владения ИИС или участия в программе долгосрочных сбережений. То есть если заключить договор 1 июля 2025 года, нужно закрыть его не раньше 1 июля 2030 года. Иначе право на налоговый вычет теряется.</w:t>
      </w:r>
    </w:p>
    <w:p w14:paraId="71F225A2" w14:textId="77777777" w:rsidR="003B361C" w:rsidRPr="006E2335" w:rsidRDefault="003B361C" w:rsidP="003B361C">
      <w:r w:rsidRPr="006E2335">
        <w:t>Максимальная сумма взносов, с которой можно вернуть налог, составляет 400 тысяч рублей в год. За взносы, сделанные в 2024 году, можно вернуть от 52 до 60 тысяч рублей в зависимости от ставки налога. С 2025 года, с введением прогрессивной шкалы налогообложения, максимальный размер возврата увеличился. При ставке 22% возврат может достигать 88 тысяч рублей.</w:t>
      </w:r>
    </w:p>
    <w:p w14:paraId="719AB8E0" w14:textId="77777777" w:rsidR="003B361C" w:rsidRPr="006E2335" w:rsidRDefault="003B361C" w:rsidP="003B361C">
      <w:r w:rsidRPr="006E2335">
        <w:t>Получить налоговый вычет можно через подачу декларации 3-НДФЛ, у налогового агента при подаче заявления, у работодателя или в упрощенном порядке с 1 января 2025 года.</w:t>
      </w:r>
    </w:p>
    <w:p w14:paraId="57B3617C" w14:textId="77777777" w:rsidR="003B361C" w:rsidRPr="006E2335" w:rsidRDefault="003B361C" w:rsidP="003B361C">
      <w:r w:rsidRPr="006E2335">
        <w:t>Упрощенный способ позволяет оформить вычет автоматически через «Личный кабинет налогоплательщика» на сайте ФНС. Для этого пенсионный фонд или банк передают данные в налоговую. Плательщику нужно проверить реквизиты для перечисления денег и подписать заявление. Никаких дополнительных документов не потребуется.</w:t>
      </w:r>
    </w:p>
    <w:p w14:paraId="17AFB27B" w14:textId="77777777" w:rsidR="003B361C" w:rsidRPr="006E2335" w:rsidRDefault="003B361C" w:rsidP="003B361C">
      <w:r w:rsidRPr="006E2335">
        <w:t>Подробную консультацию по вопросам налоговых вычетов можно получить по телефону +7 (4162) 49-65-60, добавочный 017.</w:t>
      </w:r>
    </w:p>
    <w:p w14:paraId="4A5EE9C1" w14:textId="77777777" w:rsidR="003B361C" w:rsidRPr="006E2335" w:rsidRDefault="003B361C" w:rsidP="003B361C">
      <w:hyperlink r:id="rId25" w:history="1">
        <w:r w:rsidRPr="006E2335">
          <w:rPr>
            <w:rStyle w:val="a3"/>
          </w:rPr>
          <w:t>https://portamur.ru/news/detail/amurchane-mogut-poluchit-nalogovyiy-vyichet-po-dolgosrochnyim-sberejeniyam-v-godu/</w:t>
        </w:r>
      </w:hyperlink>
      <w:r w:rsidRPr="006E2335">
        <w:t xml:space="preserve"> </w:t>
      </w:r>
    </w:p>
    <w:p w14:paraId="363A7F7C" w14:textId="77777777" w:rsidR="00620A32" w:rsidRPr="006E2335" w:rsidRDefault="00620A32" w:rsidP="00620A32">
      <w:pPr>
        <w:pStyle w:val="2"/>
      </w:pPr>
      <w:bookmarkStart w:id="74" w:name="_Toc200521296"/>
      <w:r w:rsidRPr="006E2335">
        <w:lastRenderedPageBreak/>
        <w:t>ДЕЛА.ru, 10.06.2025, Финансовая грамотность в Красноярском крае: новые проекты, программа сбережений и киберзащита</w:t>
      </w:r>
      <w:bookmarkEnd w:id="74"/>
    </w:p>
    <w:p w14:paraId="7D3980E0" w14:textId="77777777" w:rsidR="00620A32" w:rsidRPr="006E2335" w:rsidRDefault="00620A32" w:rsidP="00052DCE">
      <w:pPr>
        <w:pStyle w:val="3"/>
      </w:pPr>
      <w:bookmarkStart w:id="75" w:name="_Toc200521297"/>
      <w:r w:rsidRPr="006E2335">
        <w:t>Этим летом на Всероссийском молодежном форуме ТИМ «Бирюса» откроется первая смена по финансовой грамотности. Она пройдет с 1 по 5 июля 2025 года и примет на своей площадке более 500 человек.</w:t>
      </w:r>
      <w:bookmarkEnd w:id="75"/>
    </w:p>
    <w:p w14:paraId="2212007F" w14:textId="77777777" w:rsidR="00620A32" w:rsidRPr="006E2335" w:rsidRDefault="00620A32" w:rsidP="00620A32">
      <w:r w:rsidRPr="006E2335">
        <w:t>Напомним, проект по инициативе Губернатора был представлен от Красноярского края на всероссийском конкурсе, по итогам которого региону присвоен статус «Столица финансовой культуры» на 2025 год.</w:t>
      </w:r>
    </w:p>
    <w:p w14:paraId="27A9CA00" w14:textId="77777777" w:rsidR="00620A32" w:rsidRPr="006E2335" w:rsidRDefault="00620A32" w:rsidP="00620A32">
      <w:r w:rsidRPr="006E2335">
        <w:t>Подготовку к форуму обсудили на краевой межведомственной комиссии по финансовой грамотности.</w:t>
      </w:r>
    </w:p>
    <w:p w14:paraId="37B72EE1" w14:textId="77777777" w:rsidR="00620A32" w:rsidRPr="006E2335" w:rsidRDefault="00620A32" w:rsidP="00620A32">
      <w:r w:rsidRPr="006E2335">
        <w:t>Программа смены включает встречи с публичными личностями, а также практические занятия, мастер-классы и консультации, направленные на развитие финансовых навыков у молодежи. Участники форума будут обсуждать актуальные вопросы управления личными и общественными финансами, узнают о современных финансовых инструментах и трендах в кибербезопасности, которые помогают противостоять мошенничеству.</w:t>
      </w:r>
    </w:p>
    <w:p w14:paraId="098E2F28" w14:textId="77777777" w:rsidR="00620A32" w:rsidRPr="006E2335" w:rsidRDefault="00620A32" w:rsidP="00620A32">
      <w:r w:rsidRPr="006E2335">
        <w:t>Среди партнеров и спикеров форума – Минфин России, Росфинмониторинг, Банк России, Ассоциация развития финансовой грамотности, федеральные методические центры, крупные финансовые организации, а также региональные эксперты.</w:t>
      </w:r>
    </w:p>
    <w:p w14:paraId="2EB3B499" w14:textId="77777777" w:rsidR="00620A32" w:rsidRPr="006E2335" w:rsidRDefault="00620A32" w:rsidP="00620A32">
      <w:r w:rsidRPr="006E2335">
        <w:t>В рамках смены пройдёт всероссийский конкурс «Росмолодёжь. Гранты», участники которого смогут представить собственные проекты. Приём заявок на грантовый конкурс открыт до 16 июня.</w:t>
      </w:r>
    </w:p>
    <w:p w14:paraId="3F242BB9" w14:textId="77777777" w:rsidR="00620A32" w:rsidRPr="006E2335" w:rsidRDefault="00620A32" w:rsidP="00620A32">
      <w:r w:rsidRPr="006E2335">
        <w:t>Вице-премьер Владимир Бахарь: «Организация новой смены по финансовой грамотности на Всероссийском молодежном форуме – это важный и ответственный шаг для нашего края. К нам приедут активные и талантливые ребята со всей России для обмена опытом, расширения знаний и создания новых проектов по финансовой грамотности. Уже сегодня мы видим большой интерес со стороны участников, партнеров и спикеров. Красноярский край готов на достойном уровне провести это мероприятие».</w:t>
      </w:r>
    </w:p>
    <w:p w14:paraId="69AE1F63" w14:textId="77777777" w:rsidR="00620A32" w:rsidRPr="006E2335" w:rsidRDefault="00620A32" w:rsidP="00620A32">
      <w:r w:rsidRPr="006E2335">
        <w:t>Кроме того, на заседании межведомственной комиссии обсудили мероприятия в области повышения финансовой киберграмотности. Важную роль в этом процессе играет Центробанк России, который активно развивает проекты по обучению граждан безопасности финансовых операций, а также проводит онлайн-уроки и мероприятия по киберзащите. Эти инициативы направлены на снижение рисков, связанных с финансовыми мошенничествами. В территориях края открываются точки финансового доступа, которые позволяют населению получать информацию и услуги через библиотеки и другие учреждения.</w:t>
      </w:r>
    </w:p>
    <w:p w14:paraId="57F7083B" w14:textId="77777777" w:rsidR="00620A32" w:rsidRPr="006E2335" w:rsidRDefault="00620A32" w:rsidP="00620A32">
      <w:r w:rsidRPr="006E2335">
        <w:t>Также в повестке заседания рассмотрен вопрос о программе долгосрочных сбережений (ПДС), которая стартовала в стране 1 января 2024 года. Напомним, эта программа позволяет человеку сформировать денежную подушку безопасности, накопить на крупную покупку или получить дополнительный доход к пенсии. Среди преимуществ ПДС софинансирование государством до 36 тысяч рублей в год, возможность получения налогового вычета и государственные гарантии сохранности. Подробная информация о программе собрана на сайте pds.napf.ru, а также на портале Госуслуг.</w:t>
      </w:r>
    </w:p>
    <w:p w14:paraId="3B03B585" w14:textId="77777777" w:rsidR="00620A32" w:rsidRPr="006E2335" w:rsidRDefault="00620A32" w:rsidP="00620A32">
      <w:hyperlink r:id="rId26" w:history="1">
        <w:r w:rsidRPr="006E2335">
          <w:rPr>
            <w:rStyle w:val="a3"/>
          </w:rPr>
          <w:t>https://dela.ru/lenta/293698/</w:t>
        </w:r>
      </w:hyperlink>
    </w:p>
    <w:p w14:paraId="18579359" w14:textId="77777777" w:rsidR="00620A32" w:rsidRPr="006E2335" w:rsidRDefault="00620A32" w:rsidP="00620A32"/>
    <w:p w14:paraId="72BC839D" w14:textId="77777777" w:rsidR="00111D7C" w:rsidRPr="006E2335" w:rsidRDefault="00111D7C" w:rsidP="00111D7C">
      <w:pPr>
        <w:pStyle w:val="10"/>
      </w:pPr>
      <w:bookmarkStart w:id="76" w:name="_Toc165991074"/>
      <w:bookmarkStart w:id="77" w:name="_Toc200521298"/>
      <w:r w:rsidRPr="006E2335">
        <w:t>Новости развития системы обязательного пенсионного страхования и страховой пенсии</w:t>
      </w:r>
      <w:bookmarkEnd w:id="51"/>
      <w:bookmarkEnd w:id="52"/>
      <w:bookmarkEnd w:id="53"/>
      <w:bookmarkEnd w:id="76"/>
      <w:bookmarkEnd w:id="77"/>
    </w:p>
    <w:p w14:paraId="45120669" w14:textId="77777777" w:rsidR="005B2BEC" w:rsidRPr="005B2BEC" w:rsidRDefault="005B2BEC" w:rsidP="005B2BEC">
      <w:pPr>
        <w:pStyle w:val="2"/>
      </w:pPr>
      <w:bookmarkStart w:id="78" w:name="_Toc200521299"/>
      <w:r w:rsidRPr="005B2BEC">
        <w:t xml:space="preserve">Парламентская газета, 11.06.2025, </w:t>
      </w:r>
      <w:r w:rsidRPr="005B2BEC">
        <w:rPr>
          <w:rFonts w:eastAsia="Verdana"/>
        </w:rPr>
        <w:t>Минтруд предложил ввести механизм досудебного обжалования решений о пенсиях</w:t>
      </w:r>
      <w:bookmarkEnd w:id="78"/>
    </w:p>
    <w:p w14:paraId="5F8CC508" w14:textId="77777777" w:rsidR="005B2BEC" w:rsidRPr="005B2BEC" w:rsidRDefault="005B2BEC" w:rsidP="005B2BEC">
      <w:pPr>
        <w:pStyle w:val="3"/>
      </w:pPr>
      <w:bookmarkStart w:id="79" w:name="_Toc200521300"/>
      <w:r w:rsidRPr="005B2BEC">
        <w:t>Министерство труда предложило с 2027 года ввести институт досудебного обжалования решений о размере пенсии, который даст возможность оперативно решать спорные вопросы. Об этом 5 июня министерство сообщило на своем сайте.</w:t>
      </w:r>
      <w:bookmarkEnd w:id="79"/>
    </w:p>
    <w:p w14:paraId="366FAA69" w14:textId="77777777" w:rsidR="005B2BEC" w:rsidRPr="005B2BEC" w:rsidRDefault="005B2BEC" w:rsidP="005B2BEC">
      <w:r w:rsidRPr="005B2BEC">
        <w:t>"Этот механизм позволит урегулировать спорные вопросы оперативно, без обращения в судебные органы. Согласно тексту законопроекта, заявления о несогласии с решениями об установлении или отказе в установлении страховой пенсии, о выплате этой пенсии будет рассматривать межведомственная комиссия по реализации пенсионных прав", - говорится в сообщении.</w:t>
      </w:r>
    </w:p>
    <w:p w14:paraId="74E94433" w14:textId="77777777" w:rsidR="005B2BEC" w:rsidRPr="005B2BEC" w:rsidRDefault="005B2BEC" w:rsidP="005B2BEC">
      <w:r w:rsidRPr="005B2BEC">
        <w:t>Граждане в отдельных случаях выражают несогласие с размером установленной пенсии или отказом в ее назначении. При этом у Социального фонда, который выносит такие решения, сейчас отсутствует возможность урегулирования подобных споров в досудебном порядке.</w:t>
      </w:r>
    </w:p>
    <w:p w14:paraId="33EA525D" w14:textId="77777777" w:rsidR="005B2BEC" w:rsidRPr="005B2BEC" w:rsidRDefault="005B2BEC" w:rsidP="005B2BEC">
      <w:r w:rsidRPr="005B2BEC">
        <w:t>"Социальный фонд выносит решения о назначении пенсий на основе определенных законодательством документов. Социальный фонд не имеет права делать выводы, самостоятельно устанавливать факты, имеющие значение для назначения пенсии, если требуемый документ отсутствует. В таких ситуациях гражданам, чтобы подтвердить период стажа, приходится обращаться в суд. Введение досудебного механизма урегулирования жалоб позволит ускорить принятие необходимых для граждан решений", - пояснил министр труда и социальной защиты РФ Антон Котяков.</w:t>
      </w:r>
    </w:p>
    <w:p w14:paraId="3F667AC0" w14:textId="77777777" w:rsidR="005B2BEC" w:rsidRDefault="005B2BEC" w:rsidP="005B2BEC">
      <w:r w:rsidRPr="005B2BEC">
        <w:t>Елена Бадич</w:t>
      </w:r>
    </w:p>
    <w:p w14:paraId="597FDDBB" w14:textId="77777777" w:rsidR="006F7627" w:rsidRDefault="006F7627" w:rsidP="006F7627">
      <w:pPr>
        <w:pStyle w:val="2"/>
      </w:pPr>
      <w:bookmarkStart w:id="80" w:name="_Toc200521301"/>
      <w:r>
        <w:t>РИА Новости, 11.06.2025</w:t>
      </w:r>
      <w:r w:rsidRPr="006F7627">
        <w:t xml:space="preserve">, </w:t>
      </w:r>
      <w:r>
        <w:t>Стала известна средняя пенсия госслужащих в россии</w:t>
      </w:r>
      <w:bookmarkEnd w:id="80"/>
    </w:p>
    <w:p w14:paraId="196A41CD" w14:textId="77777777" w:rsidR="006F7627" w:rsidRDefault="006F7627" w:rsidP="006F7627">
      <w:pPr>
        <w:pStyle w:val="3"/>
      </w:pPr>
      <w:bookmarkStart w:id="81" w:name="_Toc200521302"/>
      <w:r>
        <w:t>Средний размер пенсии федеральных государственных гражданских служащих в России по состоянию на 1 апреля этого года составил чуть более 36 тысяч рублей в месяц, следует из данных системы Социального фонда РФ, которые есть в распоряжении РИА Новости.</w:t>
      </w:r>
      <w:bookmarkEnd w:id="81"/>
    </w:p>
    <w:p w14:paraId="1C6B1A69" w14:textId="77777777" w:rsidR="006F7627" w:rsidRDefault="006F7627" w:rsidP="006F7627">
      <w:r>
        <w:t>Согласно данным, федеральные государственные гражданские служащие в среднем получают пенсию в размере 36,2 тысячи рублей в месяц . При этом размер выплат для работающих составляет 36 934, а для неработающих - 36 120 рублей.</w:t>
      </w:r>
    </w:p>
    <w:p w14:paraId="53E0E5D1" w14:textId="77777777" w:rsidR="006F7627" w:rsidRDefault="006F7627" w:rsidP="006F7627">
      <w:r>
        <w:lastRenderedPageBreak/>
        <w:t>Ранее из данных Социального фонда РИА Новости выяснило, что средний размер надбавки на пенсию для государственных гражданских служащих при выходе на страховую пенсию по стажу и достижении стажа по выслуге лет составляет почти 15 тысяч рублей по состоянию на начало этого года.</w:t>
      </w:r>
    </w:p>
    <w:p w14:paraId="75DD5B30" w14:textId="77777777" w:rsidR="00DA0360" w:rsidRDefault="00DA0360" w:rsidP="00DA0360">
      <w:pPr>
        <w:pStyle w:val="2"/>
      </w:pPr>
      <w:bookmarkStart w:id="82" w:name="_Toc200521303"/>
      <w:r>
        <w:t>ТАСС, 11.06.2025</w:t>
      </w:r>
      <w:r w:rsidRPr="00DA0360">
        <w:t xml:space="preserve">, </w:t>
      </w:r>
      <w:r>
        <w:t>Депутат Гаврилов рассказал, как определить размер будущей пенсии</w:t>
      </w:r>
      <w:bookmarkEnd w:id="82"/>
    </w:p>
    <w:p w14:paraId="48003F97" w14:textId="77777777" w:rsidR="00DA0360" w:rsidRDefault="00DA0360" w:rsidP="00DA0360">
      <w:pPr>
        <w:pStyle w:val="3"/>
      </w:pPr>
      <w:bookmarkStart w:id="83" w:name="_Toc200521304"/>
      <w:r>
        <w:t>Председатель комитета Госдумы по вопросам собственности, земельным и имущественным отношениям Сергей Гаврилов (фракция КПРФ) рассказал, как человеку в преддверии пенсионного возраста определить размер будущей пенсии и принять решение, стоит ли ему продолжать трудовую деятельность после достижения такого возраста.</w:t>
      </w:r>
      <w:bookmarkEnd w:id="83"/>
    </w:p>
    <w:p w14:paraId="4C946723" w14:textId="77777777" w:rsidR="00DA0360" w:rsidRDefault="00DA0360" w:rsidP="00DA0360">
      <w:r>
        <w:t>"Страховая пенсия по старости рассчитывается по формуле, установленной законом: сумма индивидуальных пенсионных коэффициентов (ИПК), накопленных за всю трудовую жизнь, умножается на стоимость одного пенсионного коэффициента, после чего к результату прибавляется фиксированная выплата. С 1 января 2025 года стоимость одного балла составляет 145 рублей 69 копеек, фиксированная выплата - 8 907 рублей 70 копеек. Например, при наличии 70 баллов будущая пенсия составит 18 297,30 рублей (70 145,69 + 8 907,70)", - рассказал он.</w:t>
      </w:r>
    </w:p>
    <w:p w14:paraId="7445770A" w14:textId="77777777" w:rsidR="00DA0360" w:rsidRDefault="00DA0360" w:rsidP="00DA0360">
      <w:r>
        <w:t>Проверить свое количество баллов и продолжительность страхового стажа можно онлайн через личный кабинет на портале "Госуслуги", также выписку из индивидуального лицевого счета можно получить в отделении СФР, пояснил Гаврилов. "Чтобы право на пенсию возникло в 2025 году, необходимо накопить не менее 30 баллов и иметь страховой стаж не менее 15 лет. Мужчины 1960 года рождения и женщины 1965 года рождения имеют право на пенсию в 2025 году при соблюдении требований по стажу и баллам", - указал парламентарий.</w:t>
      </w:r>
    </w:p>
    <w:p w14:paraId="27F4A5DB" w14:textId="77777777" w:rsidR="00DA0360" w:rsidRDefault="00DA0360" w:rsidP="00DA0360">
      <w:r>
        <w:t>Если человек продолжает работать после достижения пенсионного возраста, он имеет возможность ежегодно увеличивать количество баллов за счет страховых взносов, уплачиваемых работодателем. "Максимально за один календарный год можно заработать до 10 баллов. Но есть нюанс: при продолжающейся официальной занятости пенсия фактически ниже, чем у неработающих пенсионеров - у работающего пенсионера прибавка будет происходить за счет баллов, а не через перерасчет фиксированной выплаты", - подчеркнул Гаврилов.</w:t>
      </w:r>
    </w:p>
    <w:p w14:paraId="6F8B99B3" w14:textId="77777777" w:rsidR="00DA0360" w:rsidRDefault="00DA0360" w:rsidP="00DA0360">
      <w:r>
        <w:t>Для принятия решения о продолжении работы важно учесть текущий объем накопленных баллов, примерную сумму будущей пенсии, уровень необходимых расходов и возможные альтернативные источники дохода, отмечает Гаврилов. "При относительно низком ИПК (около 30-40 баллов) продолжение работы может существенно изменить размер пенсии в будущем. При достаточно высоком ИПК (60-70 баллов и выше) экономическая выгода от дальнейших начислений может быть не столь значительной: хотя с 2025 г. страховые пенсии работающих пенсионеров вновь индексируется, фактический уровень выплат у этой категории остается заметно ниже, чем у тех, кто завершил трудовую деятельность ранее. Это связано с тем, что в период с 2016 по 2024 год пенсии работающих не индексировались, и накопленный за это время разрыв в размере выплат оказался значительным", - подчеркнул депутат.</w:t>
      </w:r>
    </w:p>
    <w:p w14:paraId="59944B62" w14:textId="77777777" w:rsidR="00DA0360" w:rsidRPr="00D65327" w:rsidRDefault="00DA0360" w:rsidP="00DA0360">
      <w:hyperlink r:id="rId27" w:history="1">
        <w:r w:rsidRPr="00077F90">
          <w:rPr>
            <w:rStyle w:val="a3"/>
          </w:rPr>
          <w:t>https://tass.ru/ekonomika/24190995</w:t>
        </w:r>
      </w:hyperlink>
      <w:r w:rsidRPr="00D65327">
        <w:t xml:space="preserve"> </w:t>
      </w:r>
    </w:p>
    <w:p w14:paraId="291CC30C" w14:textId="77777777" w:rsidR="005802FB" w:rsidRPr="005802FB" w:rsidRDefault="005802FB" w:rsidP="005802FB">
      <w:pPr>
        <w:pStyle w:val="2"/>
      </w:pPr>
      <w:bookmarkStart w:id="84" w:name="_Toc200521305"/>
      <w:r w:rsidRPr="005802FB">
        <w:t>Газета.</w:t>
      </w:r>
      <w:r w:rsidRPr="005802FB">
        <w:rPr>
          <w:lang w:val="en-US"/>
        </w:rPr>
        <w:t>Ru</w:t>
      </w:r>
      <w:r w:rsidRPr="005802FB">
        <w:t>, 11.06.2025, Россиянам пообещали рост пенсий выше инфляции</w:t>
      </w:r>
      <w:bookmarkEnd w:id="84"/>
    </w:p>
    <w:p w14:paraId="4F737209" w14:textId="77777777" w:rsidR="005802FB" w:rsidRPr="005802FB" w:rsidRDefault="005802FB" w:rsidP="005802FB">
      <w:pPr>
        <w:pStyle w:val="3"/>
      </w:pPr>
      <w:bookmarkStart w:id="85" w:name="_Toc200521306"/>
      <w:r w:rsidRPr="005802FB">
        <w:t>Пенсии россиян в 2026 году вырастут темпами выше инфляции, сказал "Газете.</w:t>
      </w:r>
      <w:r w:rsidRPr="005802FB">
        <w:rPr>
          <w:lang w:val="en-US"/>
        </w:rPr>
        <w:t>Ru</w:t>
      </w:r>
      <w:r w:rsidRPr="005802FB">
        <w:t>" кандидат экономических наук, доцент Финансового университета при правительстве РФ Игорь Балынин.</w:t>
      </w:r>
      <w:bookmarkEnd w:id="85"/>
    </w:p>
    <w:p w14:paraId="1AEA9279" w14:textId="77777777" w:rsidR="005802FB" w:rsidRPr="005802FB" w:rsidRDefault="005802FB" w:rsidP="005802FB">
      <w:r w:rsidRPr="005802FB">
        <w:t>"В 2026 году страховые пенсии будут дважды индексироваться у всех пенсионеров - и работающих, и неработающих. Первое повышение пройдет с 1 февраля следующего года и обеспечит учет инфляции. Вторая индексация состоится с 1 апреля 2026 года и будет осуществляться с учетом роста доходов бюджета Социального фонда России. За счет двухэтапности индексации пенсий россиян их размеры вырастут темпами выше инфляции, то есть в реальном выражении. У работающих пенсионеров в августе 2026 года будет еще и третье повышение пенсий - беззаявительная корректировка выплат с учетом индивидуальных пенсионных коэффициентов (ИПК), которые будут заработаны ими в 2025 году", - отметил Балынин.</w:t>
      </w:r>
    </w:p>
    <w:p w14:paraId="3401DF36" w14:textId="77777777" w:rsidR="005802FB" w:rsidRPr="005802FB" w:rsidRDefault="005802FB" w:rsidP="005802FB">
      <w:r w:rsidRPr="005802FB">
        <w:t>Он пояснил, что за работающих пенсионеров работодатели уплачивают страховые взносы, а это значит, что у них продолжают формироваться ИПК.</w:t>
      </w:r>
    </w:p>
    <w:p w14:paraId="46DCD762" w14:textId="77777777" w:rsidR="005802FB" w:rsidRPr="005802FB" w:rsidRDefault="005802FB" w:rsidP="005802FB">
      <w:r w:rsidRPr="005802FB">
        <w:t>Балынин заключил, что все повышения пенсий в 2026 году будут проведены автоматически - заявления от граждан не потребуются ни в бумажном, ни в электронном виде.</w:t>
      </w:r>
    </w:p>
    <w:p w14:paraId="213FB05B" w14:textId="77777777" w:rsidR="005802FB" w:rsidRPr="005802FB" w:rsidRDefault="005802FB" w:rsidP="005802FB">
      <w:hyperlink r:id="rId28" w:history="1">
        <w:r w:rsidRPr="00077F90">
          <w:rPr>
            <w:rStyle w:val="a3"/>
            <w:lang w:val="en-US"/>
          </w:rPr>
          <w:t>https</w:t>
        </w:r>
        <w:r w:rsidRPr="005802FB">
          <w:rPr>
            <w:rStyle w:val="a3"/>
          </w:rPr>
          <w:t>://</w:t>
        </w:r>
        <w:r w:rsidRPr="00077F90">
          <w:rPr>
            <w:rStyle w:val="a3"/>
            <w:lang w:val="en-US"/>
          </w:rPr>
          <w:t>www</w:t>
        </w:r>
        <w:r w:rsidRPr="005802FB">
          <w:rPr>
            <w:rStyle w:val="a3"/>
          </w:rPr>
          <w:t>.</w:t>
        </w:r>
        <w:r w:rsidRPr="00077F90">
          <w:rPr>
            <w:rStyle w:val="a3"/>
            <w:lang w:val="en-US"/>
          </w:rPr>
          <w:t>gazeta</w:t>
        </w:r>
        <w:r w:rsidRPr="005802FB">
          <w:rPr>
            <w:rStyle w:val="a3"/>
          </w:rPr>
          <w:t>.</w:t>
        </w:r>
        <w:r w:rsidRPr="00077F90">
          <w:rPr>
            <w:rStyle w:val="a3"/>
            <w:lang w:val="en-US"/>
          </w:rPr>
          <w:t>ru</w:t>
        </w:r>
        <w:r w:rsidRPr="005802FB">
          <w:rPr>
            <w:rStyle w:val="a3"/>
          </w:rPr>
          <w:t>/</w:t>
        </w:r>
        <w:r w:rsidRPr="00077F90">
          <w:rPr>
            <w:rStyle w:val="a3"/>
            <w:lang w:val="en-US"/>
          </w:rPr>
          <w:t>business</w:t>
        </w:r>
        <w:r w:rsidRPr="005802FB">
          <w:rPr>
            <w:rStyle w:val="a3"/>
          </w:rPr>
          <w:t>/</w:t>
        </w:r>
        <w:r w:rsidRPr="00077F90">
          <w:rPr>
            <w:rStyle w:val="a3"/>
            <w:lang w:val="en-US"/>
          </w:rPr>
          <w:t>news</w:t>
        </w:r>
        <w:r w:rsidRPr="005802FB">
          <w:rPr>
            <w:rStyle w:val="a3"/>
          </w:rPr>
          <w:t>/2025/06/11/26002994.</w:t>
        </w:r>
        <w:r w:rsidRPr="00077F90">
          <w:rPr>
            <w:rStyle w:val="a3"/>
            <w:lang w:val="en-US"/>
          </w:rPr>
          <w:t>shtml</w:t>
        </w:r>
      </w:hyperlink>
      <w:r w:rsidRPr="005802FB">
        <w:t xml:space="preserve"> </w:t>
      </w:r>
    </w:p>
    <w:p w14:paraId="16CA2C22" w14:textId="77777777" w:rsidR="00482DAE" w:rsidRPr="006E2335" w:rsidRDefault="00482DAE" w:rsidP="00482DAE">
      <w:pPr>
        <w:pStyle w:val="2"/>
      </w:pPr>
      <w:bookmarkStart w:id="86" w:name="a5"/>
      <w:bookmarkStart w:id="87" w:name="_Toc200521307"/>
      <w:bookmarkEnd w:id="86"/>
      <w:r w:rsidRPr="006E2335">
        <w:t>АиФ, 10.06.2025, Без суда, но со следствием. В РФ изменят правила жалоб на маленькую пенсию</w:t>
      </w:r>
      <w:bookmarkEnd w:id="87"/>
    </w:p>
    <w:p w14:paraId="650BC2A8" w14:textId="77777777" w:rsidR="00482DAE" w:rsidRPr="006E2335" w:rsidRDefault="00482DAE" w:rsidP="00052DCE">
      <w:pPr>
        <w:pStyle w:val="3"/>
      </w:pPr>
      <w:bookmarkStart w:id="88" w:name="_Toc200521308"/>
      <w:r w:rsidRPr="006E2335">
        <w:t>Если граждане не согласны с размером своей пенсии или отказом в ее назначении, они могут оспорить решение Социального фонда. Как это делать сейчас и как можно будет вскоре — aif.ru узнал в Минтруде.</w:t>
      </w:r>
      <w:bookmarkEnd w:id="88"/>
    </w:p>
    <w:p w14:paraId="0F378A9D" w14:textId="77777777" w:rsidR="00482DAE" w:rsidRPr="006E2335" w:rsidRDefault="00482DAE" w:rsidP="00482DAE">
      <w:r w:rsidRPr="006E2335">
        <w:t>Как сейчас?</w:t>
      </w:r>
    </w:p>
    <w:p w14:paraId="60CD6BDF" w14:textId="77777777" w:rsidR="00482DAE" w:rsidRPr="006E2335" w:rsidRDefault="00482DAE" w:rsidP="00482DAE">
      <w:r w:rsidRPr="006E2335">
        <w:t>Страховая пенсия формируется из накопленных пенсионных прав — так называемых индивидуальных пенсионных коэффициентов, или попросту — баллов. Их число, в свою очередь, зависит от размера зарплаты, отчислений в СФР, и в некоторых случаях — стажа (если речь идет о работе до 2002 года).</w:t>
      </w:r>
    </w:p>
    <w:p w14:paraId="43B024C0" w14:textId="77777777" w:rsidR="00482DAE" w:rsidRPr="006E2335" w:rsidRDefault="00482DAE" w:rsidP="00482DAE">
      <w:r w:rsidRPr="006E2335">
        <w:t>Однако нередки случаи, когда в ходе долгой трудовой карьеры какой-то период не засчитывался в стаж из-за ошибки или того, что работодатель на самом деле не платил отчисления за своего сотрудника, хотя последний был уверен в обратном. В такой ситуации, чтобы не получать пенсию меньше положенной или вовсе не столкнуться с отказом в ее назначении, россиянам придется предоставлять документы, подтверждающие стаж, и идти в суд.</w:t>
      </w:r>
    </w:p>
    <w:p w14:paraId="577EB250" w14:textId="77777777" w:rsidR="00482DAE" w:rsidRPr="006E2335" w:rsidRDefault="00482DAE" w:rsidP="00482DAE">
      <w:r w:rsidRPr="006E2335">
        <w:t xml:space="preserve">Как пояснили в Минтруда, Соцфонд выносит решения о назначении пенсий на основе определенных законодательством документов. Если же какой-либо документ </w:t>
      </w:r>
      <w:r w:rsidRPr="006E2335">
        <w:lastRenderedPageBreak/>
        <w:t>отсутствует, у СФР нет права делать выводы и самостоятельно устанавливать факты, имеющие значение для назначения пенсии.</w:t>
      </w:r>
    </w:p>
    <w:p w14:paraId="328B9BBA" w14:textId="77777777" w:rsidR="00482DAE" w:rsidRPr="006E2335" w:rsidRDefault="00482DAE" w:rsidP="00482DAE">
      <w:r w:rsidRPr="006E2335">
        <w:t>Как будет?</w:t>
      </w:r>
    </w:p>
    <w:p w14:paraId="30E2014B" w14:textId="77777777" w:rsidR="00482DAE" w:rsidRPr="006E2335" w:rsidRDefault="00482DAE" w:rsidP="00482DAE">
      <w:r w:rsidRPr="006E2335">
        <w:t>При этом, отметили в Минтруда, большинство исковых требований граждан на эту тему удовлетворяются, но потратить на это чаще всего нужно более года. Чтобы ускорить этот процесс, предлагается ввести механизм досудебного обжалования пенсионных решений — с помощью межведомственных комиссий. У таких комиссий будет возможность включать периоды в стаж, в том числе за счет подключения экспертов из ФНС, Роструда и других ведомств, которые помогут оперативно рассматривать документы, предоставляемые гражданами.</w:t>
      </w:r>
    </w:p>
    <w:p w14:paraId="6958621A" w14:textId="77777777" w:rsidR="00482DAE" w:rsidRPr="006E2335" w:rsidRDefault="00482DAE" w:rsidP="00482DAE">
      <w:r w:rsidRPr="006E2335">
        <w:t>Такой механизм с 2015 года уже работал в Крыму, с 2023 года — в Донецкой и Луганской Народных Республиках, Запорожской и Херсонской областях. С 2027-го его хотят расширить на всю страну. При этом за гражданами все равно останется право обращаться в суд.</w:t>
      </w:r>
    </w:p>
    <w:p w14:paraId="7EB860B3" w14:textId="77777777" w:rsidR="00111D7C" w:rsidRPr="006E2335" w:rsidRDefault="00482DAE" w:rsidP="00482DAE">
      <w:hyperlink r:id="rId29" w:history="1">
        <w:r w:rsidRPr="006E2335">
          <w:rPr>
            <w:rStyle w:val="a3"/>
          </w:rPr>
          <w:t>https://aif.ru/money/mymoney/bez-suda-no-so-sledstviem-v-rf-izmenyat-pravila-zhalob-na-malenkuyu-pensiyu</w:t>
        </w:r>
      </w:hyperlink>
    </w:p>
    <w:p w14:paraId="0262AA64" w14:textId="77777777" w:rsidR="003B361C" w:rsidRPr="006E2335" w:rsidRDefault="003B361C" w:rsidP="003B361C">
      <w:pPr>
        <w:pStyle w:val="2"/>
      </w:pPr>
      <w:bookmarkStart w:id="89" w:name="a6"/>
      <w:bookmarkStart w:id="90" w:name="_Toc200521309"/>
      <w:bookmarkEnd w:id="89"/>
      <w:r w:rsidRPr="006E2335">
        <w:t>Audit-it.ru, 10.06.2025, Правительство внесло в Госдуму законопроект о доходах граждан со средств накопительной пенсии</w:t>
      </w:r>
      <w:bookmarkEnd w:id="90"/>
    </w:p>
    <w:p w14:paraId="1E2F7F71" w14:textId="77777777" w:rsidR="003B361C" w:rsidRPr="006E2335" w:rsidRDefault="003B361C" w:rsidP="00052DCE">
      <w:pPr>
        <w:pStyle w:val="3"/>
      </w:pPr>
      <w:bookmarkStart w:id="91" w:name="_Toc200521310"/>
      <w:r w:rsidRPr="006E2335">
        <w:t>Такой источник дохода будет иметь место в случае превышения сумм возвратов страхователям излишне уплаченных ими средств над объёмом поступлений взносов на накопительную пенсию, сказано в пояснительной записке.</w:t>
      </w:r>
      <w:bookmarkEnd w:id="91"/>
    </w:p>
    <w:p w14:paraId="1F38E5FA" w14:textId="77777777" w:rsidR="003B361C" w:rsidRPr="006E2335" w:rsidRDefault="003B361C" w:rsidP="003B361C">
      <w:r w:rsidRPr="006E2335">
        <w:t>Соцфонд будет рассчитывать размер средств, подлежащих отражению на индивидуальном лицевом счёте застрахованного лица в качестве чистого финансового результата, который получен от размещения сумм страховых взносов на финансирование накопительной пенсии.</w:t>
      </w:r>
    </w:p>
    <w:p w14:paraId="64DB5CB8" w14:textId="77777777" w:rsidR="003B361C" w:rsidRPr="006E2335" w:rsidRDefault="003B361C" w:rsidP="003B361C">
      <w:r w:rsidRPr="006E2335">
        <w:t>Законопроект с такими положениями внесло в Госдуму правительство. Он предполагает внесение дополнений в закон об инвестировании средств для финансирования накопительной пенсии. Предполагается, что новый закон вступит в силу с 1 января 2026 года.</w:t>
      </w:r>
    </w:p>
    <w:p w14:paraId="4E80E1D3" w14:textId="77777777" w:rsidR="003B361C" w:rsidRPr="006E2335" w:rsidRDefault="003B361C" w:rsidP="003B361C">
      <w:r w:rsidRPr="006E2335">
        <w:t>В указанных целях будет использоваться расчетная процентная ставка, которая будет определяться на основании ежедневной средневзвешенной процентной ставки по размещённым Федеральным казначейством средствам фонда. Считать будут проценты за количество дней, приходящихся на период с первого числа месяца, следующего за отчётным кварталом, до последнего числа пятого месяца, следующего за тем же кварталом. В качестве базы будут брать сумму страховых взносов на финансирование накопительной пенсии, учтённых в специальной части индивидуального лицевого счёта за отчётный квартал. Порядок расчёта процентной ставки установит правительство.</w:t>
      </w:r>
    </w:p>
    <w:p w14:paraId="41643378" w14:textId="77777777" w:rsidR="003B361C" w:rsidRPr="006E2335" w:rsidRDefault="003B361C" w:rsidP="003B361C">
      <w:r w:rsidRPr="006E2335">
        <w:t xml:space="preserve">В пояснительной записке сказано, что для обеспечения исполнения обязательств перед застрахованными лицами фонд создаёт резерв по обязательному пенсионному страхованию. Данный резерв предлагается использовать в качестве источника получения </w:t>
      </w:r>
      <w:r w:rsidRPr="006E2335">
        <w:lastRenderedPageBreak/>
        <w:t>гражданами (застрахованными лицами) дохода от размещения взносов на накопительную пенсию, которые поступили за таких лиц от их работодателей. Такой источник дохода будет иметь место в случае превышения сумм возвратов страхователям излишне уплаченных ими средств над объёмом поступлений взносов на накопительную пенсию, сказано в записке.</w:t>
      </w:r>
    </w:p>
    <w:p w14:paraId="3C1757F0" w14:textId="77777777" w:rsidR="003B361C" w:rsidRPr="006E2335" w:rsidRDefault="003B361C" w:rsidP="003B361C">
      <w:r w:rsidRPr="006E2335">
        <w:t>При этом в тексте самого законопроекта указано, что финансовый результат будет формироваться в том случае, когда уплаченные страхователем в отчётном квартале взносы не направлялись на размещение в связи с возвратом (зачетом) страхователям сумм излишне уплаченных взносов на финансирование накопительной пенсии. Из текста законопроекта также следует, что суммы взносов на финансирование накопительной пенсии, поступившие в течение финансового года в фонд, не будут аккумулироваться и размещаться фондом, если уплачены в отчётном квартале и не поступили в бюджет фонда в связи с возвратом (зачетом) страхователем сумм излишне уплаченных соответствующих взносов (938715-8).</w:t>
      </w:r>
    </w:p>
    <w:p w14:paraId="669567C1" w14:textId="77777777" w:rsidR="003B361C" w:rsidRPr="006E2335" w:rsidRDefault="003B361C" w:rsidP="003B361C">
      <w:r w:rsidRPr="006E2335">
        <w:t>Корреспондирующие поправки внесут в Бюджетный кодекс. Законопроект № 938737-8 исключит из состава переданных на размещение в Федеральное казначейство средств взносов, которые подлежат возврату (зачету) как излишне уплаченных страхователями.</w:t>
      </w:r>
    </w:p>
    <w:p w14:paraId="0CBA4197" w14:textId="77777777" w:rsidR="003B361C" w:rsidRPr="006E2335" w:rsidRDefault="003B361C" w:rsidP="003B361C">
      <w:hyperlink r:id="rId30" w:history="1">
        <w:r w:rsidRPr="006E2335">
          <w:rPr>
            <w:rStyle w:val="a3"/>
          </w:rPr>
          <w:t>https://www.audit-it.ru/news/finance/1119415.html</w:t>
        </w:r>
      </w:hyperlink>
      <w:r w:rsidRPr="006E2335">
        <w:t xml:space="preserve"> </w:t>
      </w:r>
    </w:p>
    <w:p w14:paraId="6072F59A" w14:textId="77777777" w:rsidR="00DC19F6" w:rsidRPr="006E2335" w:rsidRDefault="00DC19F6" w:rsidP="00DC19F6">
      <w:pPr>
        <w:pStyle w:val="2"/>
      </w:pPr>
      <w:bookmarkStart w:id="92" w:name="_Toc200521311"/>
      <w:r w:rsidRPr="006E2335">
        <w:t>NEWS.ru, 10.06.2025, В Госдуме оценили риск сокращения соцвыплат из-за роста дефицита бюджета</w:t>
      </w:r>
      <w:bookmarkEnd w:id="92"/>
    </w:p>
    <w:p w14:paraId="3544F42E" w14:textId="77777777" w:rsidR="00DC19F6" w:rsidRPr="006E2335" w:rsidRDefault="00DC19F6" w:rsidP="00052DCE">
      <w:pPr>
        <w:pStyle w:val="3"/>
      </w:pPr>
      <w:bookmarkStart w:id="93" w:name="_Toc200521312"/>
      <w:r w:rsidRPr="006E2335">
        <w:t>Несмотря на растущий дефицит бюджета, в России не планируют сокращать расходы на соцвыплаты, пособия и пенсии, заявила NEWS.ru член комитета по бюджету и налогам Госдумы РФ Оксана Дмитриева. Однако опасения относительно увеличения дефицита могут негативно сказаться на индексации выплат. В частности, она может несколько отставать от реальной инфляции, допустила депутат.</w:t>
      </w:r>
      <w:bookmarkEnd w:id="93"/>
    </w:p>
    <w:p w14:paraId="31585D62" w14:textId="77777777" w:rsidR="00DC19F6" w:rsidRPr="006E2335" w:rsidRDefault="00DC19F6" w:rsidP="00DC19F6">
      <w:r w:rsidRPr="006E2335">
        <w:t>Расходы на социальные выплаты, пособия и пенсии сокращать не будут. Другое дело, что, возможно, страх перед растущим дефицитом не позволит провести адекватную росту потребительских цен индексацию. Но ничего сокращать точно не будут, — сказала Дмитриева.</w:t>
      </w:r>
    </w:p>
    <w:p w14:paraId="260335D2" w14:textId="77777777" w:rsidR="00DC19F6" w:rsidRPr="006E2335" w:rsidRDefault="00DC19F6" w:rsidP="00DC19F6">
      <w:r w:rsidRPr="006E2335">
        <w:t>Как сообщалось ранее, с 1 июня в России резко вырастут соцвыплаты для граждан старше 80 лет, инвалидов I группы и их иждивенцев. Прибавки начислят автоматически.</w:t>
      </w:r>
    </w:p>
    <w:p w14:paraId="64347C20" w14:textId="77777777" w:rsidR="00DC19F6" w:rsidRPr="006E2335" w:rsidRDefault="00DC19F6" w:rsidP="00DC19F6">
      <w:r w:rsidRPr="006E2335">
        <w:t>Пенсионеры, отметившие 80-летие, с июня получат удвоенную фиксированную выплату — прибавка составит 8907,70 рубля. Те же, кому в мае установили I группу инвалидности, также увидят увеличение пенсии. Отдельная поддержка предусмотрена для тех, кто содержит нетрудоспособных родственников: за каждого иждивенца доплатят 2969,23 рубля.</w:t>
      </w:r>
    </w:p>
    <w:p w14:paraId="4C8AB25D" w14:textId="77777777" w:rsidR="00DC19F6" w:rsidRPr="006E2335" w:rsidRDefault="00DC19F6" w:rsidP="00DC19F6">
      <w:r w:rsidRPr="006E2335">
        <w:t>Ранее пожилой житель Нидерландов удивился российской пенсионной системе, сказав, что завидует пенсионерам в РФ. Все дело в правилах получения выплат в этой стране, так как полная сумма начисляется лишь людям, достигшим 70-летнего возраста, с трудовым стажем в 50 лет.</w:t>
      </w:r>
    </w:p>
    <w:p w14:paraId="7FE97259" w14:textId="77777777" w:rsidR="00DC19F6" w:rsidRPr="006E2335" w:rsidRDefault="00DC19F6" w:rsidP="00DC19F6">
      <w:hyperlink r:id="rId31" w:history="1">
        <w:r w:rsidRPr="006E2335">
          <w:rPr>
            <w:rStyle w:val="a3"/>
          </w:rPr>
          <w:t>https://news.ru/economics/v-gosdume-ocenili-risk-sokrasheniya-socvyplat-iz-za-rosta-deficita-byudzheta</w:t>
        </w:r>
      </w:hyperlink>
      <w:r w:rsidRPr="006E2335">
        <w:t xml:space="preserve"> </w:t>
      </w:r>
    </w:p>
    <w:p w14:paraId="39D4B4FF" w14:textId="77777777" w:rsidR="00E37376" w:rsidRPr="006E2335" w:rsidRDefault="00E37376" w:rsidP="00E37376">
      <w:pPr>
        <w:pStyle w:val="2"/>
      </w:pPr>
      <w:bookmarkStart w:id="94" w:name="_Toc200521313"/>
      <w:r w:rsidRPr="006E2335">
        <w:t>PRIMPRESS, 10.06.2025, Пенсионерам сказали, кому нужно срочно обратиться за доплатой к пенсии</w:t>
      </w:r>
      <w:bookmarkEnd w:id="94"/>
    </w:p>
    <w:p w14:paraId="30306D6F" w14:textId="77777777" w:rsidR="00E37376" w:rsidRPr="006E2335" w:rsidRDefault="00E37376" w:rsidP="00052DCE">
      <w:pPr>
        <w:pStyle w:val="3"/>
      </w:pPr>
      <w:bookmarkStart w:id="95" w:name="_Toc200521314"/>
      <w:r w:rsidRPr="006E2335">
        <w:t>Закон предусматривает автоматическое начисление дополнительной выплаты к пенсии, однако в некоторых случаях пенсионерам необходимо лично обратиться в отделение Социального фонда России (ПФР), сообщает PRIMPRESS.</w:t>
      </w:r>
      <w:bookmarkEnd w:id="95"/>
    </w:p>
    <w:p w14:paraId="4CE30A26" w14:textId="77777777" w:rsidR="00E37376" w:rsidRPr="006E2335" w:rsidRDefault="00E37376" w:rsidP="00E37376">
      <w:r w:rsidRPr="006E2335">
        <w:t>По информации специалистов, например, сельским пенсионерам недавно была установлена доплата к пенсии в размере 2200 рублей. Пенсионеры, у которых право на эту выплату возникло до 1 января 2019 года, получают деньги автоматически на карту.</w:t>
      </w:r>
    </w:p>
    <w:p w14:paraId="3D0930F1" w14:textId="77777777" w:rsidR="00E37376" w:rsidRPr="006E2335" w:rsidRDefault="00E37376" w:rsidP="00E37376">
      <w:r w:rsidRPr="006E2335">
        <w:t>Для остальных пенсионеров требуется подать заявление в СФР для оформления доплаты.</w:t>
      </w:r>
    </w:p>
    <w:p w14:paraId="24A75EED" w14:textId="77777777" w:rsidR="00E37376" w:rsidRPr="006E2335" w:rsidRDefault="00E37376" w:rsidP="00E37376">
      <w:r w:rsidRPr="006E2335">
        <w:t>Обратиться в Социальный фонд с заявлением о начислении и выплате прибавки нужно тем пенсионерам, у кого на содержании появился близкий родственник. Чаще всего речь идет о детях. Доплату назначат за ребенка до 18 лет, а если ребенок окончил школу и поступил в вуз, нужно предоставить справку, что он учится на очной форме.</w:t>
      </w:r>
    </w:p>
    <w:p w14:paraId="43F1679D" w14:textId="77777777" w:rsidR="00E37376" w:rsidRPr="006E2335" w:rsidRDefault="00E37376" w:rsidP="00E37376">
      <w:r w:rsidRPr="006E2335">
        <w:t>Отмечается, что размер такой доплаты составляет сейчас около 3 тысяч рублей. Получить ее можно не только за ребенка, но и за мужа или жену, если они являются нетрудоспособными. Если подать заявление до конца июня, то прибавку к пенсии назначат уже с июля на ежемесячной основе.</w:t>
      </w:r>
    </w:p>
    <w:p w14:paraId="1F20D0BF" w14:textId="77777777" w:rsidR="00E37376" w:rsidRPr="006E2335" w:rsidRDefault="00E37376" w:rsidP="00E37376">
      <w:hyperlink r:id="rId32" w:history="1">
        <w:r w:rsidRPr="006E2335">
          <w:rPr>
            <w:rStyle w:val="a3"/>
          </w:rPr>
          <w:t>https://primpress.ru/article/123624</w:t>
        </w:r>
      </w:hyperlink>
      <w:r w:rsidRPr="006E2335">
        <w:t xml:space="preserve"> </w:t>
      </w:r>
    </w:p>
    <w:p w14:paraId="48F4F9A4" w14:textId="77777777" w:rsidR="00E37376" w:rsidRPr="006E2335" w:rsidRDefault="00E37376" w:rsidP="00E37376">
      <w:pPr>
        <w:pStyle w:val="2"/>
      </w:pPr>
      <w:bookmarkStart w:id="96" w:name="_Toc200521315"/>
      <w:r w:rsidRPr="006E2335">
        <w:t>PRIMPRESS, 10.06.2025, Появилось новое требование к пенсионерам от соцзащиты</w:t>
      </w:r>
      <w:bookmarkEnd w:id="96"/>
    </w:p>
    <w:p w14:paraId="7919E2A4" w14:textId="77777777" w:rsidR="00E37376" w:rsidRPr="006E2335" w:rsidRDefault="00E37376" w:rsidP="00052DCE">
      <w:pPr>
        <w:pStyle w:val="3"/>
      </w:pPr>
      <w:bookmarkStart w:id="97" w:name="_Toc200521316"/>
      <w:r w:rsidRPr="006E2335">
        <w:t>Пенсионеры по всей России, включая жителей Приморья, начали жаловаться на новые требования со стороны сотрудников социальной защиты, сообщает PRIMPRESS.</w:t>
      </w:r>
      <w:bookmarkEnd w:id="97"/>
    </w:p>
    <w:p w14:paraId="71189427" w14:textId="77777777" w:rsidR="00E37376" w:rsidRPr="006E2335" w:rsidRDefault="00E37376" w:rsidP="00E37376">
      <w:r w:rsidRPr="006E2335">
        <w:t>По их словам, работники соцзащиты требуют от пожилых граждан предоставить ИНН или хотя бы копию этого документа. Такое требование кажется странным, поскольку сотрудники могут самостоятельно запросить ИНН пенсионера через межведомственное взаимодействие с налоговой службой. Однако эксперты назвали несколько возможных причин появления этого требования.</w:t>
      </w:r>
    </w:p>
    <w:p w14:paraId="56F88FA2" w14:textId="77777777" w:rsidR="00E37376" w:rsidRPr="006E2335" w:rsidRDefault="00E37376" w:rsidP="00E37376">
      <w:r w:rsidRPr="006E2335">
        <w:t>Вероятно, соцзащита пытается определить, есть ли у пенсионера дополнительные источники дохода. Если пенсионер платит налог на доходы физических лиц, это может стать основанием для лишения некоторых льгот.</w:t>
      </w:r>
    </w:p>
    <w:p w14:paraId="18AB103F" w14:textId="77777777" w:rsidR="00E37376" w:rsidRPr="006E2335" w:rsidRDefault="00E37376" w:rsidP="00E37376">
      <w:r w:rsidRPr="006E2335">
        <w:t>Некоторые пенсионеры, уже предоставившие ИНН по требованию соцзащиты, отмечают, что в анкете, которую им предлагают заполнить, также запрашиваются сведения о финансовом положении. В частности, там есть пункты об «общем заработке всей семьи» и «наличии дополнительных доходов», что вызывает подозрения у многих.</w:t>
      </w:r>
    </w:p>
    <w:p w14:paraId="759B04EB" w14:textId="77777777" w:rsidR="00E37376" w:rsidRPr="006E2335" w:rsidRDefault="00E37376" w:rsidP="00E37376">
      <w:r w:rsidRPr="006E2335">
        <w:lastRenderedPageBreak/>
        <w:t>«Можно сделать вывод, что соцзащита снова проявляет недоверие к пенсионерам, что в будущем может привести к отмене некоторых социальных гарантий», — отмечают эксперты.</w:t>
      </w:r>
    </w:p>
    <w:p w14:paraId="5718A8E0" w14:textId="77777777" w:rsidR="00482DAE" w:rsidRPr="006E2335" w:rsidRDefault="00E37376" w:rsidP="00E37376">
      <w:hyperlink r:id="rId33" w:history="1">
        <w:r w:rsidRPr="006E2335">
          <w:rPr>
            <w:rStyle w:val="a3"/>
          </w:rPr>
          <w:t>https://primpress.ru/article/123625</w:t>
        </w:r>
      </w:hyperlink>
    </w:p>
    <w:p w14:paraId="68137CCD" w14:textId="77777777" w:rsidR="00E37376" w:rsidRPr="006E2335" w:rsidRDefault="00E37376" w:rsidP="00E37376">
      <w:pPr>
        <w:pStyle w:val="2"/>
      </w:pPr>
      <w:bookmarkStart w:id="98" w:name="_Toc200521317"/>
      <w:r w:rsidRPr="006E2335">
        <w:t>PRIMPRESS, 10.06.2025, Пенсионерам вернут деньги за домашние расходы</w:t>
      </w:r>
      <w:bookmarkEnd w:id="98"/>
    </w:p>
    <w:p w14:paraId="4EA7C619" w14:textId="77777777" w:rsidR="00E37376" w:rsidRPr="006E2335" w:rsidRDefault="00E37376" w:rsidP="00052DCE">
      <w:pPr>
        <w:pStyle w:val="3"/>
      </w:pPr>
      <w:bookmarkStart w:id="99" w:name="_Toc200521318"/>
      <w:r w:rsidRPr="006E2335">
        <w:t>Российским пенсионерам планируют ввести новую финансовую поддержку, которая поможет компенсировать дополнительные расходы, связанные с «домашней» работой при удаленной занятости, сообщает PRIMPRESS.</w:t>
      </w:r>
      <w:bookmarkEnd w:id="99"/>
    </w:p>
    <w:p w14:paraId="15679011" w14:textId="77777777" w:rsidR="00E37376" w:rsidRPr="006E2335" w:rsidRDefault="00E37376" w:rsidP="00E37376">
      <w:r w:rsidRPr="006E2335">
        <w:t>В рамках подготовки изменений в ТК рассматривается возможность введения временных выплат для тех, кто работает из дома. Эти инициативы разработаны представителями профсоюзов.</w:t>
      </w:r>
    </w:p>
    <w:p w14:paraId="410E8DA1" w14:textId="77777777" w:rsidR="00E37376" w:rsidRPr="006E2335" w:rsidRDefault="00E37376" w:rsidP="00E37376">
      <w:r w:rsidRPr="006E2335">
        <w:t>Эксперты считают, что граждане, перешедшие на удаленку, должны получать финансовую помощь, покрывающую возросшие домашние затраты. В частности, такие работники начинают больше тратить на интернет, электроэнергию, связь и программное обеспечение, например, антивирусные средства.</w:t>
      </w:r>
    </w:p>
    <w:p w14:paraId="665C2ED4" w14:textId="77777777" w:rsidR="00E37376" w:rsidRPr="006E2335" w:rsidRDefault="00E37376" w:rsidP="00E37376">
      <w:r w:rsidRPr="006E2335">
        <w:t>По оценкам специалистов, размер такой выплаты на одного работника может достигать примерно 3000 рублей.</w:t>
      </w:r>
    </w:p>
    <w:p w14:paraId="797D76F2" w14:textId="77777777" w:rsidR="00E37376" w:rsidRPr="006E2335" w:rsidRDefault="00E37376" w:rsidP="00E37376">
      <w:r w:rsidRPr="006E2335">
        <w:t>Также предлагается закрепить в Трудовом кодексе положение о том, что при выполнении своих обязанностей на удаленке работнику не может быть уменьшена зарплата. В документе также указаны категории граждан, которым предоставляется приоритетное право перейти на удаленную работу: это родители с детьми до 14 лет, инвалиды, пенсионеры по возрасту, студенты-заочники, а также лица, ухаживающие за инвалидами или больными родственниками.</w:t>
      </w:r>
    </w:p>
    <w:p w14:paraId="5D490C63" w14:textId="77777777" w:rsidR="00E37376" w:rsidRPr="006E2335" w:rsidRDefault="00E37376" w:rsidP="00E37376">
      <w:hyperlink r:id="rId34" w:history="1">
        <w:r w:rsidRPr="006E2335">
          <w:rPr>
            <w:rStyle w:val="a3"/>
          </w:rPr>
          <w:t>https://primpress.ru/article/123626</w:t>
        </w:r>
      </w:hyperlink>
    </w:p>
    <w:p w14:paraId="566D1026" w14:textId="77777777" w:rsidR="00E37376" w:rsidRPr="006E2335" w:rsidRDefault="00E37376" w:rsidP="00E37376">
      <w:pPr>
        <w:pStyle w:val="2"/>
      </w:pPr>
      <w:bookmarkStart w:id="100" w:name="_Toc200521319"/>
      <w:r w:rsidRPr="006E2335">
        <w:t>Конкурент, 10.06.2025, Пенсионерам назвали законный способ вернуть деньги за лечение без дохода</w:t>
      </w:r>
      <w:bookmarkEnd w:id="100"/>
    </w:p>
    <w:p w14:paraId="31116802" w14:textId="77777777" w:rsidR="00E37376" w:rsidRPr="006E2335" w:rsidRDefault="00E37376" w:rsidP="00052DCE">
      <w:pPr>
        <w:pStyle w:val="3"/>
      </w:pPr>
      <w:bookmarkStart w:id="101" w:name="_Toc200521320"/>
      <w:r w:rsidRPr="006E2335">
        <w:t>Дети могут получить налоговый вычет за лечение родителей-пенсионеров, если у тех нет налогооблагаемого дохода. Об этом сообщил депутат Госдумы, член комитета по бюджету и налогам Никита Чаплин, подчеркнув, что это законный способ компенсировать часть расходов на здоровье пожилых людей.</w:t>
      </w:r>
      <w:bookmarkEnd w:id="101"/>
    </w:p>
    <w:p w14:paraId="03CFE547" w14:textId="77777777" w:rsidR="00E37376" w:rsidRPr="006E2335" w:rsidRDefault="00E37376" w:rsidP="00E37376">
      <w:r w:rsidRPr="006E2335">
        <w:t>Пенсионер имеет право на социальный налоговый вычет за лечение, если получает доход, облагаемый НДФЛ по ставке 13%. Важно отметить, что пенсия не является таким доходом, так как не облагается налогом.</w:t>
      </w:r>
    </w:p>
    <w:p w14:paraId="599B9262" w14:textId="77777777" w:rsidR="00E37376" w:rsidRPr="006E2335" w:rsidRDefault="00E37376" w:rsidP="00E37376">
      <w:r w:rsidRPr="006E2335">
        <w:t>Доходом, позволяющим получить вычет, может быть, например, зарплата, доход от сдачи квартиры в аренду или любой другой источник, с которого уплачивается НДФЛ.</w:t>
      </w:r>
    </w:p>
    <w:p w14:paraId="404B9F48" w14:textId="77777777" w:rsidR="00E37376" w:rsidRPr="006E2335" w:rsidRDefault="00E37376" w:rsidP="00E37376">
      <w:r w:rsidRPr="006E2335">
        <w:lastRenderedPageBreak/>
        <w:t>Максимальная сумма расходов на лечение, с которой можно получить вычет, составляет 150 000 руб. Таким образом, максимальная сумма возврата – 19 500 руб. (13% от 150 000 руб.). При этом сумма вычета не может превышать размер уплаченного за год НДФЛ. Для оформления вычета необходимо подать в налоговую инспекцию декларацию 3-НДФЛ и приложить справку об оплате медицинских услуг.</w:t>
      </w:r>
    </w:p>
    <w:p w14:paraId="302A534A" w14:textId="77777777" w:rsidR="00E37376" w:rsidRPr="006E2335" w:rsidRDefault="00E37376" w:rsidP="00E37376">
      <w:r w:rsidRPr="006E2335">
        <w:t>Если у пенсионера нет дохода, облагаемого НДФЛ, налоговый вычет могут оформить его дети.</w:t>
      </w:r>
    </w:p>
    <w:p w14:paraId="62CA1852" w14:textId="77777777" w:rsidR="00E37376" w:rsidRPr="006E2335" w:rsidRDefault="00E37376" w:rsidP="00E37376">
      <w:r w:rsidRPr="006E2335">
        <w:t>«В этом случае договор на лечение должен быть заключен на имя ребенка, а оплата произведена с его личных средств. В справке из медицинского учреждения необходимо указать Ф. И. О. родителя и ИНН плательщика. Это законный способ поддержать старшее поколение, позволяющий вернуть часть затрат на здоровье», – пояснил Никита Чаплин.</w:t>
      </w:r>
    </w:p>
    <w:p w14:paraId="7E13E4D7" w14:textId="77777777" w:rsidR="00E37376" w:rsidRPr="006E2335" w:rsidRDefault="00E37376" w:rsidP="00E37376">
      <w:hyperlink r:id="rId35" w:history="1">
        <w:r w:rsidRPr="006E2335">
          <w:rPr>
            <w:rStyle w:val="a3"/>
          </w:rPr>
          <w:t>https://konkurent.ru/article/78028</w:t>
        </w:r>
      </w:hyperlink>
    </w:p>
    <w:p w14:paraId="5C3F1140" w14:textId="658AAA44" w:rsidR="00CB5027" w:rsidRDefault="00CB5027" w:rsidP="00CB5027">
      <w:pPr>
        <w:pStyle w:val="2"/>
      </w:pPr>
      <w:bookmarkStart w:id="102" w:name="_Toc200521321"/>
      <w:r>
        <w:t>INFOX</w:t>
      </w:r>
      <w:r w:rsidRPr="00CB5027">
        <w:t xml:space="preserve">, </w:t>
      </w:r>
      <w:r>
        <w:t>10.06.2025</w:t>
      </w:r>
      <w:r w:rsidRPr="00CB5027">
        <w:t xml:space="preserve">, </w:t>
      </w:r>
      <w:r>
        <w:t xml:space="preserve">В июне пенсионеры останутся без выплат: прекращение выплат связано с праздником в </w:t>
      </w:r>
      <w:r w:rsidR="00516D1B">
        <w:t>России</w:t>
      </w:r>
      <w:bookmarkEnd w:id="102"/>
    </w:p>
    <w:p w14:paraId="7A85BBE8" w14:textId="77777777" w:rsidR="00CB5027" w:rsidRDefault="00CB5027" w:rsidP="00CB5027">
      <w:pPr>
        <w:pStyle w:val="3"/>
      </w:pPr>
      <w:bookmarkStart w:id="103" w:name="_Toc200521322"/>
      <w:r>
        <w:t>Причина кроется в государственном празднике - Дне России, который отмечается 12 июня. Этот день выпадает на середину месяца и считается официальным выходным, поэтому Социальный фонд России (СФР) вносит изменения в график выплат, чтобы обеспечить пенсионерам поддержку в длинные выходные.</w:t>
      </w:r>
      <w:bookmarkEnd w:id="103"/>
    </w:p>
    <w:p w14:paraId="7786B68D" w14:textId="77777777" w:rsidR="00CB5027" w:rsidRDefault="00CB5027" w:rsidP="00CB5027">
      <w:r>
        <w:t>Почему перенесли выплаты?</w:t>
      </w:r>
    </w:p>
    <w:p w14:paraId="0616486C" w14:textId="77777777" w:rsidR="00CB5027" w:rsidRDefault="00CB5027" w:rsidP="00CB5027">
      <w:r>
        <w:t>День России - это нерабочий праздник, и в 2025 году он совпадает с периодом стандартных пенсионных выплат. Банк, почтовые службы и прочие учреждения не осуществляют операции в выходные, и поэтому выплаты сдвигаются на несколько дней вперед, чтобы избежать задержек и неудобств.</w:t>
      </w:r>
    </w:p>
    <w:p w14:paraId="1FE4FAD4" w14:textId="77777777" w:rsidR="00CB5027" w:rsidRDefault="00CB5027" w:rsidP="00CB5027">
      <w:r>
        <w:t>Это не является исключительным случаем, а скорее обычной практикой в преддверии крупных праздников, позволяющей поддерживать стабильность и организованность в системе выплат.</w:t>
      </w:r>
    </w:p>
    <w:p w14:paraId="2E775535" w14:textId="77777777" w:rsidR="00E37376" w:rsidRDefault="00CB5027" w:rsidP="00CB5027">
      <w:hyperlink r:id="rId36" w:history="1">
        <w:r w:rsidRPr="00F84497">
          <w:rPr>
            <w:rStyle w:val="a3"/>
          </w:rPr>
          <w:t>https://www.infox.ru/news/299/356050-v-iune-pensionery-ostanutsa-bez-vyplat-prekrasenie-vyplat-svazano-s-prazdnikom-v-rossii</w:t>
        </w:r>
      </w:hyperlink>
      <w:r>
        <w:t xml:space="preserve"> </w:t>
      </w:r>
    </w:p>
    <w:p w14:paraId="330CA2F4" w14:textId="77777777" w:rsidR="00F15F30" w:rsidRDefault="00F15F30" w:rsidP="00F15F30">
      <w:pPr>
        <w:pStyle w:val="2"/>
      </w:pPr>
      <w:bookmarkStart w:id="104" w:name="_Toc200521323"/>
      <w:r>
        <w:t>PensNews, 10.06.2025</w:t>
      </w:r>
      <w:r w:rsidRPr="00F15F30">
        <w:t xml:space="preserve">, </w:t>
      </w:r>
      <w:r>
        <w:t>Когда северянке представится возможность выйти на пенсию?</w:t>
      </w:r>
      <w:bookmarkEnd w:id="104"/>
    </w:p>
    <w:p w14:paraId="06D4362C" w14:textId="77777777" w:rsidR="00F15F30" w:rsidRDefault="00F15F30" w:rsidP="00F15F30">
      <w:pPr>
        <w:pStyle w:val="3"/>
      </w:pPr>
      <w:bookmarkStart w:id="105" w:name="_Toc200521324"/>
      <w:r>
        <w:t>В редакцию часто поступают обращения по пенсионной тематике: о расчетах, льготах и других аспектах. Один из таких актуальных вопросов прислала Т.Е. Равенских из г. Рассказово. Ее сестра проживала и работала в районах Крайнего Севера с 2008 года, где родила двоих детей. В прошлом году, после развода, она переехала к родителям в Тамбовскую область. Теперь семья хочет понять, в каком возрасте сестра сможет выйти на пенсию и войдет ли время отпуска по уходу за детьми в необходимый северный стаж.</w:t>
      </w:r>
      <w:bookmarkEnd w:id="105"/>
    </w:p>
    <w:p w14:paraId="162EED0F" w14:textId="77777777" w:rsidR="00F15F30" w:rsidRDefault="00F15F30" w:rsidP="00F15F30">
      <w:r>
        <w:t>Ответ юриста:</w:t>
      </w:r>
    </w:p>
    <w:p w14:paraId="21491F55" w14:textId="77777777" w:rsidR="00F15F30" w:rsidRDefault="00F15F30" w:rsidP="00F15F30">
      <w:r>
        <w:lastRenderedPageBreak/>
        <w:t xml:space="preserve">На основании действующего законодательства (пункт 2 статьи 32 Федерального закона №400-ФЗ «О страховых пенсиях») ваша сестра имеет право на досрочное назначение страховой пенсии по старости в 50 лет при одновременном соблюдении следующих условий:  </w:t>
      </w:r>
    </w:p>
    <w:p w14:paraId="0D43D347" w14:textId="77777777" w:rsidR="00F15F30" w:rsidRDefault="00F15F30" w:rsidP="00F15F30">
      <w:r>
        <w:t>1.</w:t>
      </w:r>
      <w:r>
        <w:tab/>
        <w:t xml:space="preserve">Общий страховой стаж: Должен составлять не менее 20 лет. </w:t>
      </w:r>
    </w:p>
    <w:p w14:paraId="7E0D04A2" w14:textId="77777777" w:rsidR="00F15F30" w:rsidRDefault="00F15F30" w:rsidP="00F15F30">
      <w:r>
        <w:t>2.</w:t>
      </w:r>
      <w:r>
        <w:tab/>
        <w:t xml:space="preserve">Северный стаж: Должен составлять не менее 12 полных календарных лет работы именно в районах Крайнего Севера. </w:t>
      </w:r>
    </w:p>
    <w:p w14:paraId="5477C3BF" w14:textId="77777777" w:rsidR="00F15F30" w:rsidRDefault="00F15F30" w:rsidP="00F15F30">
      <w:r>
        <w:t>3.</w:t>
      </w:r>
      <w:r>
        <w:tab/>
        <w:t xml:space="preserve">Пенсионные баллы (ИПК): Должно быть накоплено не менее 30 индивидуальных пенсионных коэффициентов. </w:t>
      </w:r>
    </w:p>
    <w:p w14:paraId="119D4AD6" w14:textId="77777777" w:rsidR="00F15F30" w:rsidRDefault="00F15F30" w:rsidP="00F15F30">
      <w:r>
        <w:t xml:space="preserve">Ключевой момент об отпуске по уходу за детьми:  </w:t>
      </w:r>
    </w:p>
    <w:p w14:paraId="5A4C9C0D" w14:textId="77777777" w:rsidR="00F15F30" w:rsidRDefault="00F15F30" w:rsidP="00F15F30">
      <w:r>
        <w:t>•</w:t>
      </w:r>
      <w:r>
        <w:tab/>
        <w:t xml:space="preserve">Исключение из северного стажа: Периоды нахождения в отпуске по уходу за каждым ребенком НЕ включаются в специальный стаж работы в районах Крайнего Севера, необходимый для досрочного выхода на пенсию. Это означает, что время ухода за детьми не засчитывается в требующиеся 12 лет северного стажа. </w:t>
      </w:r>
    </w:p>
    <w:p w14:paraId="480B9449" w14:textId="77777777" w:rsidR="00F15F30" w:rsidRDefault="00F15F30" w:rsidP="00F15F30">
      <w:r>
        <w:t>•</w:t>
      </w:r>
      <w:r>
        <w:tab/>
        <w:t xml:space="preserve"> </w:t>
      </w:r>
    </w:p>
    <w:p w14:paraId="7F448E21" w14:textId="77777777" w:rsidR="00F15F30" w:rsidRDefault="00F15F30" w:rsidP="00F15F30">
      <w:r>
        <w:t xml:space="preserve">Учет в общем страховом стаже: Однако, эти же периоды учитываются в общем страховом стаже (те самые необходимые 20 лет). Закон позволяет засчитать в общий страховой стаж время ухода за каждым ребенком до достижения им возраста 1,5 лет. При этом есть два важных условия:  </w:t>
      </w:r>
    </w:p>
    <w:p w14:paraId="040D917C" w14:textId="77777777" w:rsidR="00F15F30" w:rsidRDefault="00F15F30" w:rsidP="00F15F30">
      <w:r>
        <w:t>•</w:t>
      </w:r>
      <w:r>
        <w:tab/>
        <w:t xml:space="preserve">Общая продолжительность таких периодов, засчитываемых в стаж, не может превышать 6 лет в совокупности (то есть, максимум по 1.5 года за четверых детей). </w:t>
      </w:r>
    </w:p>
    <w:p w14:paraId="17930184" w14:textId="77777777" w:rsidR="00F15F30" w:rsidRDefault="00F15F30" w:rsidP="00F15F30">
      <w:r>
        <w:t>•</w:t>
      </w:r>
      <w:r>
        <w:tab/>
        <w:t xml:space="preserve">Периодам ухода за детьми должны непосредственно предшествовать или за ними следовать периоды официальной трудовой деятельности (любой продолжительности). Без этих периодов работы до или после отпуска по уходу, сам отпуск в стаж не включается. </w:t>
      </w:r>
    </w:p>
    <w:p w14:paraId="7DADD2A8" w14:textId="77777777" w:rsidR="00F15F30" w:rsidRDefault="00F15F30" w:rsidP="00F15F30">
      <w:r>
        <w:t>Итог: При выполнении всех трех основных условий (20 лет общего стажа, 12 лет северного стажа, 30 баллов) сестра сможет выйти на пенсию в 50 лет. Время ухода за детьми поможет ей набрать необходимый 20-летний общий страховой стаж, но не заменит фактической работы в течение 12 лет на Крайнем Севере.</w:t>
      </w:r>
    </w:p>
    <w:p w14:paraId="10776F98" w14:textId="77777777" w:rsidR="00F15F30" w:rsidRPr="00052DCE" w:rsidRDefault="00F15F30" w:rsidP="00F15F30">
      <w:hyperlink r:id="rId37" w:history="1">
        <w:r w:rsidRPr="00F84497">
          <w:rPr>
            <w:rStyle w:val="a3"/>
          </w:rPr>
          <w:t>https://pensnews.ru/news/15870</w:t>
        </w:r>
      </w:hyperlink>
      <w:r w:rsidRPr="00052DCE">
        <w:t xml:space="preserve"> </w:t>
      </w:r>
    </w:p>
    <w:p w14:paraId="1F0193C4" w14:textId="77777777" w:rsidR="00B93F36" w:rsidRPr="006E2335" w:rsidRDefault="00B93F36" w:rsidP="00B93F36">
      <w:pPr>
        <w:pStyle w:val="2"/>
      </w:pPr>
      <w:bookmarkStart w:id="106" w:name="_Toc200521325"/>
      <w:r w:rsidRPr="006E2335">
        <w:t>Царьград, 10.06.2025, «Дрожь берёт» от слов «пенсионная реформа». Что не так в России? Эксперт юлить не стал</w:t>
      </w:r>
      <w:bookmarkEnd w:id="106"/>
    </w:p>
    <w:p w14:paraId="1A8E8538" w14:textId="77777777" w:rsidR="00B93F36" w:rsidRPr="006E2335" w:rsidRDefault="00B93F36" w:rsidP="00B93F36">
      <w:pPr>
        <w:pStyle w:val="3"/>
      </w:pPr>
      <w:bookmarkStart w:id="107" w:name="_Toc200521326"/>
      <w:r w:rsidRPr="006E2335">
        <w:t>Дискуссия о пенсиях в ходе «Форума будущего - 2050» получилась несколько философской. Впрочем, это понятно: когда речь идёт о будущем, то нельзя избежать подобного флёра. Впрочем, одно осталось неизменным - критика версий пенсионной реформы. Аркадий Корнев даже признался, что, когда он слышит это сочетание слов - «пенсионная реформа», его «дрожь берёт».</w:t>
      </w:r>
      <w:bookmarkEnd w:id="107"/>
    </w:p>
    <w:p w14:paraId="689985F7" w14:textId="77777777" w:rsidR="00B93F36" w:rsidRPr="006E2335" w:rsidRDefault="00B93F36" w:rsidP="00B93F36">
      <w:r w:rsidRPr="006E2335">
        <w:t xml:space="preserve">Пенсионное обеспечение - сфера и правда многострадальная. Впрочем, это лишь означает, что с ней нужно работать максимально эффективно. А не так, как это </w:t>
      </w:r>
      <w:r w:rsidRPr="006E2335">
        <w:lastRenderedPageBreak/>
        <w:t>происходило до настоящего момента. На пробелы в «пенсионке» указал на сессии «Пенсия-2050» заведующий кафедрой теории государства и права Московского государственного юридического университета имени О.Е. Кутафина Аркадий Корнев:</w:t>
      </w:r>
    </w:p>
    <w:p w14:paraId="64B53FA7" w14:textId="77777777" w:rsidR="00B93F36" w:rsidRPr="006E2335" w:rsidRDefault="00B93F36" w:rsidP="00B93F36">
      <w:r w:rsidRPr="006E2335">
        <w:t>Когда я вижу слова «пенсионная реформа», меня дрожь берёт. Потому что кажется, что это какое-то колесо фортуны - пространство, где происходит нечто не совсем понятное. Потому что есть статистика, есть какие-то органы, которые должны этим управлять, но всё время что-то идёт не так. То есть время от времени становится известно, что нечто такое случилось… не по правилам.</w:t>
      </w:r>
    </w:p>
    <w:p w14:paraId="1857CB3A" w14:textId="77777777" w:rsidR="00B93F36" w:rsidRPr="006E2335" w:rsidRDefault="00B93F36" w:rsidP="00B93F36">
      <w:r w:rsidRPr="006E2335">
        <w:t>От слов «пенсионная реформа» у Корнева нервная реакция. Фото: Царьград</w:t>
      </w:r>
    </w:p>
    <w:p w14:paraId="7B1C3693" w14:textId="77777777" w:rsidR="00B93F36" w:rsidRPr="006E2335" w:rsidRDefault="00B93F36" w:rsidP="00B93F36">
      <w:r w:rsidRPr="006E2335">
        <w:t>А что может пойти «не по правилам»? Примеры нам все известны. Когда деньги должны были работать, но не заработали. Когда пенсии должны были подрасти, но не подросли.</w:t>
      </w:r>
    </w:p>
    <w:p w14:paraId="0466A2B0" w14:textId="77777777" w:rsidR="00B93F36" w:rsidRPr="006E2335" w:rsidRDefault="00B93F36" w:rsidP="00B93F36">
      <w:r w:rsidRPr="006E2335">
        <w:t>Вроде как эти фонды размещались для того, чтобы они росли. А они не росли. И всё время что-то такое случается - какие-то системные сбои, - сказал Корнев, продолжив: - Поэтому мне кажется, что существует два вопроса совершенно разных. Один - это каким образом государство будет с этой машиной (пенсионной) дальше управляться? То есть что будет происходит с этими средствами, которые резервируются якобы, а потом выясняется, что их всё время недостаточно? А вторая история касается самих пенсионеров. Что с людьми пожилого возраста станется и как они будут себя чувствовать? И что с ними будет происходить? И какое обеспечение им необходимо?</w:t>
      </w:r>
    </w:p>
    <w:p w14:paraId="707BE206" w14:textId="77777777" w:rsidR="00B93F36" w:rsidRPr="006E2335" w:rsidRDefault="00B93F36" w:rsidP="00B93F36">
      <w:r w:rsidRPr="006E2335">
        <w:t>Ведь сейчас, продолжил Корнев, складывается, например, парадоксальная ситуация, когда к творческой реализации стремятся как пожилые люди, так и молодые - одинаково часто в процентном соотношении. А значит, вероятно, пенсионная система должна это учитывать. Вероятно, предлагая и пенсионерам места, где можно реализоваться творчески?</w:t>
      </w:r>
    </w:p>
    <w:p w14:paraId="5B9AE0D6" w14:textId="77777777" w:rsidR="00B93F36" w:rsidRPr="006E2335" w:rsidRDefault="00B93F36" w:rsidP="00B93F36">
      <w:r w:rsidRPr="006E2335">
        <w:t>Президент исследовательского холдинга «Ромир» Андрей Милёхин дополнил сказанное, подчеркнув, что речь в этой дискуссии не идёт о каких-то жёстких отменах или добавках к пенсионной системе. Вопрос в том, чтобы проговаривать изменения и, вероятно, что-то применять. Потому что можно, конечно, затыкать дыры деньгами - «приклеивать лейкопластырь туда, где надо лечить». Но это не спасёт систему. Потому что надо двигаться, в противном случае у нас ничего не получится.</w:t>
      </w:r>
    </w:p>
    <w:p w14:paraId="5FB057DE" w14:textId="77777777" w:rsidR="00B93F36" w:rsidRPr="006E2335" w:rsidRDefault="00B93F36" w:rsidP="00B93F36">
      <w:r w:rsidRPr="006E2335">
        <w:t>И в этой точке, продолжил Андрей Милёхин, важно думать о всех нюансах пенсионного обеспечения, куда входит, в частности, и модель семьи. Например, сам Милёхин не думает о личном пенсионном обеспечении от государства, потому что решил вопрос иначе:</w:t>
      </w:r>
    </w:p>
    <w:p w14:paraId="0B27CF98" w14:textId="77777777" w:rsidR="00B93F36" w:rsidRPr="006E2335" w:rsidRDefault="00B93F36" w:rsidP="00B93F36">
      <w:r w:rsidRPr="006E2335">
        <w:t>Для меня и моих друзей основная гарантия будущего - это дети. У меня их много. Уже пошли внуки. И поэтому я, честно говоря, собственной экономической составляющей пенсии не интересуюсь вообще. Я не знаю, когда мне её начислят и, соответственно, какая она будет. Мне это не очень интересно. Может быть, это у меня патология или особенность? Вряд ли.</w:t>
      </w:r>
    </w:p>
    <w:p w14:paraId="1153BBEF" w14:textId="77777777" w:rsidR="00B93F36" w:rsidRPr="006E2335" w:rsidRDefault="00B93F36" w:rsidP="00B93F36">
      <w:r w:rsidRPr="006E2335">
        <w:t xml:space="preserve">Действительно, таких примеров, когда пенсия - забота наших детей, в России всё больше. Что, конечно, не отменяет существующую систему государственного пенсионного обеспечения, а лишь дополняет её. В связи с этим мы ранее и говорили о том, какие </w:t>
      </w:r>
      <w:r w:rsidRPr="006E2335">
        <w:lastRenderedPageBreak/>
        <w:t>следует внести изменения, освободив, например, многодетные семьи от взносов в фонды…</w:t>
      </w:r>
    </w:p>
    <w:p w14:paraId="545D7EC3" w14:textId="77777777" w:rsidR="00B93F36" w:rsidRPr="006E2335" w:rsidRDefault="00B93F36" w:rsidP="00B93F36">
      <w:hyperlink r:id="rId38" w:history="1">
        <w:r w:rsidRPr="006E2335">
          <w:rPr>
            <w:rStyle w:val="a3"/>
          </w:rPr>
          <w:t>https://nsk.tsargrad.tv/dzen/drozh-berjot-ot-slov-pensionnaja-reforma-chto-ne-tak-v-rossii-jekspert-julit-ne-stal_1283260</w:t>
        </w:r>
      </w:hyperlink>
    </w:p>
    <w:p w14:paraId="5100D7BC" w14:textId="77777777" w:rsidR="00F15F30" w:rsidRPr="00052DCE" w:rsidRDefault="00F15F30" w:rsidP="00F15F30"/>
    <w:p w14:paraId="28612602" w14:textId="77777777" w:rsidR="00111D7C" w:rsidRPr="006E2335" w:rsidRDefault="00111D7C" w:rsidP="00111D7C">
      <w:pPr>
        <w:pStyle w:val="10"/>
      </w:pPr>
      <w:bookmarkStart w:id="108" w:name="_Toc99318655"/>
      <w:bookmarkStart w:id="109" w:name="_Toc165991075"/>
      <w:bookmarkStart w:id="110" w:name="_Toc200521327"/>
      <w:r w:rsidRPr="006E2335">
        <w:t>Региональные СМИ</w:t>
      </w:r>
      <w:bookmarkEnd w:id="54"/>
      <w:bookmarkEnd w:id="108"/>
      <w:bookmarkEnd w:id="109"/>
      <w:bookmarkEnd w:id="110"/>
    </w:p>
    <w:p w14:paraId="31FBE4FB" w14:textId="77777777" w:rsidR="00135311" w:rsidRDefault="00135311" w:rsidP="00135311">
      <w:pPr>
        <w:pStyle w:val="2"/>
      </w:pPr>
      <w:bookmarkStart w:id="111" w:name="_Toc200521328"/>
      <w:r>
        <w:t>МК Вологда, 10.06.2025</w:t>
      </w:r>
      <w:r w:rsidRPr="000034E0">
        <w:t xml:space="preserve">, </w:t>
      </w:r>
      <w:r>
        <w:t>Пенсия вологжанам в июне придет досрочно</w:t>
      </w:r>
      <w:bookmarkEnd w:id="111"/>
    </w:p>
    <w:p w14:paraId="278C4B40" w14:textId="77777777" w:rsidR="00135311" w:rsidRDefault="00135311" w:rsidP="00135311">
      <w:pPr>
        <w:pStyle w:val="3"/>
      </w:pPr>
      <w:bookmarkStart w:id="112" w:name="_Toc200521329"/>
      <w:r>
        <w:t>Вологодские пенсионеры, которым пенсия приходит после 12 числа, получат ее досрочно. Это связано с праздничными выходными, которые выпадают на 12-15 июня в честь празднования Дня России.</w:t>
      </w:r>
      <w:bookmarkEnd w:id="112"/>
    </w:p>
    <w:p w14:paraId="4C2F9677" w14:textId="77777777" w:rsidR="00135311" w:rsidRDefault="00135311" w:rsidP="00135311">
      <w:r>
        <w:t>Социальный фонд организует отправку выплат 10-11 числа, чтобы не было задержек. Временные изменения коснутся как пенсионеров, получающих пенсию через банки, так и тех, кто пользуется услугами почтовой доставки. Речи идет о стандартных ежемесячных выплатах, которые начисляется по линии обязательного пенсионного страхования.</w:t>
      </w:r>
    </w:p>
    <w:p w14:paraId="58AC2041" w14:textId="77777777" w:rsidR="00135311" w:rsidRDefault="00135311" w:rsidP="00135311">
      <w:r>
        <w:t>В июле график выплат вернется к стандартному порядку.</w:t>
      </w:r>
    </w:p>
    <w:p w14:paraId="5E5E5353" w14:textId="77777777" w:rsidR="00111D7C" w:rsidRDefault="00135311" w:rsidP="00135311">
      <w:hyperlink r:id="rId39" w:history="1">
        <w:r w:rsidRPr="00F84497">
          <w:rPr>
            <w:rStyle w:val="a3"/>
          </w:rPr>
          <w:t>https://vologda.mk.ru/economics/2025/06/10/pensiya-vologzhanam-v-iyune-pridet-dosrochno.html</w:t>
        </w:r>
      </w:hyperlink>
      <w:r w:rsidRPr="00135311">
        <w:t xml:space="preserve"> </w:t>
      </w:r>
    </w:p>
    <w:p w14:paraId="63AF7EB4" w14:textId="77777777" w:rsidR="00737ADD" w:rsidRDefault="00737ADD" w:rsidP="00737ADD">
      <w:pPr>
        <w:pStyle w:val="2"/>
      </w:pPr>
      <w:bookmarkStart w:id="113" w:name="_Toc200521330"/>
      <w:r>
        <w:t>РИА Время, 10.06.2025</w:t>
      </w:r>
      <w:r w:rsidRPr="00737ADD">
        <w:t xml:space="preserve">, </w:t>
      </w:r>
      <w:r>
        <w:t>Свыше 12 тысяч саратовских медработников вышли на пенсию досрочно</w:t>
      </w:r>
      <w:bookmarkEnd w:id="113"/>
    </w:p>
    <w:p w14:paraId="5E9C9A47" w14:textId="77777777" w:rsidR="00737ADD" w:rsidRDefault="00737ADD" w:rsidP="00737ADD">
      <w:pPr>
        <w:pStyle w:val="3"/>
      </w:pPr>
      <w:bookmarkStart w:id="114" w:name="_Toc200521331"/>
      <w:r>
        <w:t>Свыше 12 тысяч медицинских работников в Саратовской области вышли на пенсию досрочно. Об этом сообщает региональное отделение Соцфонда России.</w:t>
      </w:r>
      <w:bookmarkEnd w:id="114"/>
    </w:p>
    <w:p w14:paraId="38D77C4C" w14:textId="77777777" w:rsidR="00737ADD" w:rsidRDefault="00737ADD" w:rsidP="00737ADD">
      <w:r>
        <w:t>Как известно, основанием для досрочного выхода на пенсию для медиков является работа в определенных медучреждениях, наличие стажа не менее 30 лет в городских условиях и 25 на селе. Кроме того, у соискателя досрочной пенсии должно быть не менее 30 пенсионных коэффициентов. В ряде случаев пенсия для мужчин возможна уже с 50 лет, для женщин - с 45. Арина Зайцева</w:t>
      </w:r>
    </w:p>
    <w:p w14:paraId="3DC835AB" w14:textId="77777777" w:rsidR="00737ADD" w:rsidRPr="009928D3" w:rsidRDefault="009928D3" w:rsidP="00737ADD">
      <w:hyperlink r:id="rId40" w:history="1">
        <w:r w:rsidRPr="00077F90">
          <w:rPr>
            <w:rStyle w:val="a3"/>
          </w:rPr>
          <w:t>https://ria-time.ru/news/svyshe-12-tysyach-saratovskih-medrabotnikov-vyshli-na-pensiy</w:t>
        </w:r>
      </w:hyperlink>
      <w:r w:rsidRPr="009928D3">
        <w:t xml:space="preserve"> </w:t>
      </w:r>
    </w:p>
    <w:p w14:paraId="44BFB497" w14:textId="77777777" w:rsidR="00111D7C" w:rsidRDefault="00111D7C" w:rsidP="00111D7C">
      <w:pPr>
        <w:pStyle w:val="251"/>
      </w:pPr>
      <w:bookmarkStart w:id="115" w:name="_Toc99271704"/>
      <w:bookmarkStart w:id="116" w:name="_Toc99318656"/>
      <w:bookmarkStart w:id="117" w:name="_Toc165991076"/>
      <w:bookmarkStart w:id="118" w:name="_Toc62681899"/>
      <w:bookmarkStart w:id="119" w:name="_Toc200521332"/>
      <w:bookmarkEnd w:id="24"/>
      <w:bookmarkEnd w:id="25"/>
      <w:bookmarkEnd w:id="26"/>
      <w:r w:rsidRPr="006E2335">
        <w:lastRenderedPageBreak/>
        <w:t>НОВОСТИ МАКРОЭКОНОМИКИ</w:t>
      </w:r>
      <w:bookmarkEnd w:id="115"/>
      <w:bookmarkEnd w:id="116"/>
      <w:bookmarkEnd w:id="117"/>
      <w:bookmarkEnd w:id="119"/>
    </w:p>
    <w:p w14:paraId="097FEC09" w14:textId="77777777" w:rsidR="001E49DE" w:rsidRPr="001E49DE" w:rsidRDefault="001E49DE" w:rsidP="001E49DE">
      <w:pPr>
        <w:pStyle w:val="2"/>
      </w:pPr>
      <w:bookmarkStart w:id="120" w:name="_Toc200514670"/>
      <w:bookmarkStart w:id="121" w:name="_Toc200514662"/>
      <w:bookmarkStart w:id="122" w:name="_Toc200521333"/>
      <w:r w:rsidRPr="001E49DE">
        <w:t xml:space="preserve">Коммерсантъ, 11.06.2025, </w:t>
      </w:r>
      <w:r w:rsidRPr="001E49DE">
        <w:rPr>
          <w:rFonts w:eastAsia="Verdana"/>
        </w:rPr>
        <w:t>Рубль перекрыл интерес к валюте</w:t>
      </w:r>
      <w:bookmarkEnd w:id="120"/>
      <w:bookmarkEnd w:id="122"/>
    </w:p>
    <w:p w14:paraId="0B8ECD52" w14:textId="77777777" w:rsidR="001E49DE" w:rsidRPr="001E49DE" w:rsidRDefault="001E49DE" w:rsidP="001E49DE">
      <w:pPr>
        <w:pStyle w:val="3"/>
      </w:pPr>
      <w:bookmarkStart w:id="123" w:name="_Toc200521334"/>
      <w:r w:rsidRPr="001E49DE">
        <w:t>В мае рубль укреплялся относительно основных иностранных валют шестой месяц подряд — курс поддерживает жесткая денежно-кредитная политика, следует из обзора финансовых рынков Банка России.</w:t>
      </w:r>
      <w:bookmarkEnd w:id="123"/>
    </w:p>
    <w:p w14:paraId="0067712D" w14:textId="77777777" w:rsidR="001E49DE" w:rsidRPr="001E49DE" w:rsidRDefault="001E49DE" w:rsidP="001E49DE">
      <w:r w:rsidRPr="001E49DE">
        <w:t>К концу мая курс доллара снизился до 78,62 руб. (на 3,6% месяц к месяцу), юаня — до 10,89 руб. (на 2,8%) и обновил двухлетние минимумы. Диапазон колебаний курсов валют относительно рубля также сократился: по доллару США — с 6,7% в апреле до 4,4% в мае, по юаню — с 6% до 3,8%.</w:t>
      </w:r>
    </w:p>
    <w:p w14:paraId="1B6D692C" w14:textId="77777777" w:rsidR="001E49DE" w:rsidRPr="001E49DE" w:rsidRDefault="001E49DE" w:rsidP="001E49DE">
      <w:r w:rsidRPr="001E49DE">
        <w:t>Аналитики указывают на привлекательность рубля для граждан и компаний. Физлица предпочитают копить рубли в условиях сохраняющихся высоких ставок по депозитам, хотя объем нетто-покупок валюты на биржевом и внебиржевом рынках в ожидании сезона отпусков вырос с 68,5 млрд руб. в эквиваленте в апреле до 111 млрд руб. в мае. Впрочем, с начала года физлица купили валюту на 386 млрд руб.— вдвое меньше, чем за тот же период 2024 года.</w:t>
      </w:r>
    </w:p>
    <w:p w14:paraId="4F687BB3" w14:textId="77777777" w:rsidR="001E49DE" w:rsidRPr="001E49DE" w:rsidRDefault="001E49DE" w:rsidP="001E49DE">
      <w:r w:rsidRPr="001E49DE">
        <w:t>Компании также сократили спрос на валюту, оказав дополнительную поддержку курсу рубля. Покупки валюты компаниями–клиентами банков в мае достигли минимума с июня 2024 года и составили 1,6 трлн руб.— это на 12% ниже, чем в апреле (1,8 трлн руб.) и на 35% ниже среднемесячного показателя в первом квартале (2,5 трлн руб.).</w:t>
      </w:r>
    </w:p>
    <w:p w14:paraId="765E6B86" w14:textId="77777777" w:rsidR="001E49DE" w:rsidRPr="001E49DE" w:rsidRDefault="001E49DE" w:rsidP="001E49DE">
      <w:r w:rsidRPr="001E49DE">
        <w:t>В этих условиях чистые продажи 29 крупнейших экспортеров в мае также сократились на 27% к апрелю и составили $7,3 млрд — из-за продолжающегося снижения цен на нефть на мировых рынках и длинных выходных в мае. Месячный объем продаж стал минимальным за два года, но среднедневной показатель упал менее значительно — на 11% к апрелю, до $406 млн. По данным ЦБ, отношение чистых продаж валюты к валютной выручке крупнейших экспортеров также снизилось — с 99% в феврале до 97% в марте (последние доступные данные, см. график).</w:t>
      </w:r>
    </w:p>
    <w:p w14:paraId="1F4FEA4B" w14:textId="77777777" w:rsidR="001E49DE" w:rsidRPr="001E49DE" w:rsidRDefault="001E49DE" w:rsidP="001E49DE">
      <w:r w:rsidRPr="001E49DE">
        <w:t>Экспортерам невыгодно продавать валютную выручку при укрепившемся из-за жесткой ДКП Банка России рубле, однако ее придерживание компаниями при усилении спроса со стороны импортеров могло бы спровоцировать ослабление и резкие колебания курса национальной валюты. Вероятно, отчасти этим и объясняется решение властей о продлении до 30 апреля 2026 года требований к обязательной продаже валютной выручки. С 25 мая этого года экспортеры из утвержденного президентом перечня обязаны зачислять на свои счета в уполномоченных банках не менее 40% валютной выручки и продавать на внутреннем рынке не менее 90% таких валютных поступлений.</w:t>
      </w:r>
    </w:p>
    <w:p w14:paraId="57DC0767" w14:textId="77777777" w:rsidR="001E49DE" w:rsidRPr="001E49DE" w:rsidRDefault="001E49DE" w:rsidP="001E49DE">
      <w:r w:rsidRPr="001E49DE">
        <w:t>Диана Галиева</w:t>
      </w:r>
    </w:p>
    <w:p w14:paraId="2F14D130" w14:textId="77777777" w:rsidR="00174504" w:rsidRPr="00174504" w:rsidRDefault="00174504" w:rsidP="00174504">
      <w:pPr>
        <w:pStyle w:val="2"/>
      </w:pPr>
      <w:bookmarkStart w:id="124" w:name="_Toc200521335"/>
      <w:r w:rsidRPr="00174504">
        <w:lastRenderedPageBreak/>
        <w:t>Коммерсантъ</w:t>
      </w:r>
      <w:r w:rsidRPr="001E49DE">
        <w:t>,</w:t>
      </w:r>
      <w:r>
        <w:t xml:space="preserve"> </w:t>
      </w:r>
      <w:r w:rsidRPr="00174504">
        <w:t>11.06.2025</w:t>
      </w:r>
      <w:r w:rsidRPr="001E49DE">
        <w:t xml:space="preserve">, </w:t>
      </w:r>
      <w:r w:rsidRPr="00174504">
        <w:rPr>
          <w:rFonts w:eastAsia="Verdana"/>
        </w:rPr>
        <w:t>Партнерам облегчат риски</w:t>
      </w:r>
      <w:bookmarkEnd w:id="121"/>
      <w:bookmarkEnd w:id="124"/>
    </w:p>
    <w:p w14:paraId="4CA9DEF3" w14:textId="77777777" w:rsidR="00174504" w:rsidRPr="00174504" w:rsidRDefault="00174504" w:rsidP="00174504">
      <w:pPr>
        <w:pStyle w:val="3"/>
      </w:pPr>
      <w:bookmarkStart w:id="125" w:name="_Toc200521336"/>
      <w:r w:rsidRPr="00174504">
        <w:t>Банк России предлагает снизить коэффициенты риска при кредитовании банками проектов государственно-частного партнерства (ГЧП) — для финансирования прямых соглашений, предусматривающих перенос рисков невозврата кредита на публичную сторону при условии, что у нее высокий кредитный рейтинг. Эксперты инициативу в целом поддерживают, отмечая, что это позволит банкам кредитовать больше проектов, но не ожидают заметного снижения ставок для частных инвесторов: для этого нужны дополнительные механизмы льготного финансирования.</w:t>
      </w:r>
      <w:bookmarkEnd w:id="125"/>
    </w:p>
    <w:p w14:paraId="2BDAF92E" w14:textId="77777777" w:rsidR="00174504" w:rsidRPr="00174504" w:rsidRDefault="00174504" w:rsidP="00174504">
      <w:r w:rsidRPr="00174504">
        <w:t>ЦБ представил свои предложения по смягчению требований к банкам при кредитовании проектов ГЧП. Как отмечает регулятор, развитие ГЧП-проектов и растущая роль банков в их финансировании требуют «пересмотра подходов к регулированию». Сейчас при расчете нормативов достаточности капитала банки оценивают риски ГЧП-проектов исходя из риск-профиля заемщика и проекта, при этом не учитывается, что в случае проблем с проектом публичная сторона (государство, регион или муниципалитет) возмещает банку убытки при расторжении соглашения. Финансируя проекты, банки несут повышенную нагрузку из-за высокого коэффициента потребления капитала (80–130%), притом что процентные риски они передают публичной стороне через механизм залога прав.</w:t>
      </w:r>
    </w:p>
    <w:p w14:paraId="0A961894" w14:textId="77777777" w:rsidR="00174504" w:rsidRPr="00174504" w:rsidRDefault="00174504" w:rsidP="00174504">
      <w:r w:rsidRPr="00174504">
        <w:t>В связи с этим регулятор предлагает снизить риск-веса при расчете нормативов достаточности банковского капитала по проектам ГЧП, если заключены прямые соглашения, позволяющие перенести риски невозврата кредита на публичную сторону, а также включающие ряд дополнительных условий (в частности, об обеспечении кредита и согласовании изменений условий соглашения с банком).</w:t>
      </w:r>
    </w:p>
    <w:p w14:paraId="3B39A874" w14:textId="77777777" w:rsidR="00174504" w:rsidRPr="00174504" w:rsidRDefault="00174504" w:rsidP="00174504">
      <w:r w:rsidRPr="00174504">
        <w:t>Возможность снижения риск-весов будет зависеть от кредитного рейтинга публичной стороны. Как отмечает ЦБ, высокая финансовая устойчивость «поможет обеспечить своевременную выплату компенсации банку», поскольку потенциальный долг не закладывается в бюджет. Рейтинг должен быть высоким, не ниже А, тогда риск-веса составят 20–60%. Пониженные коэффициенты не будут применяться при реструктуризации кредитов с удлинением срока займа более чем на 50% или прощением части долга, а также при дефолте заемщика, чтобы под послабления не попали проблемные проекты. По оценкам ЦБ, под нововведения может попасть 95% кредитов на реализацию ГЧП-проектов. Необходимость в такой мере уже обсуждалась участниками рынка как способ стимулирования банков инвестировать в инфраструктуру (см. “Ъ” от 27 февраля). Отметим, подобный подход уже применяется в отношении проектов «технологического суверенитета» (см. “Ъ” от 27 апреля 2023 года).</w:t>
      </w:r>
    </w:p>
    <w:p w14:paraId="2E0036F2" w14:textId="77777777" w:rsidR="00174504" w:rsidRPr="00174504" w:rsidRDefault="00174504" w:rsidP="00174504">
      <w:r w:rsidRPr="00174504">
        <w:t>Предложения ЦБ, отмечает руководитель группы рейтингов проектного и структурированного финансирования АКРА Тимур Искандаров, направлены на снижение потенциальных барьеров финансирования банками ГЧП и дадут им возможность расширить портфель за счет крупных проектов. Гендиректор АИИК Мария Ярмальчук в целом инициативу оценивает позитивно: решение экономит капитал банков, но «важны критерии оценки проектов для присвоения того или иного риск-веса».</w:t>
      </w:r>
    </w:p>
    <w:p w14:paraId="59489C5B" w14:textId="77777777" w:rsidR="00174504" w:rsidRPr="00174504" w:rsidRDefault="00174504" w:rsidP="00174504">
      <w:r w:rsidRPr="00174504">
        <w:t xml:space="preserve">Старший юрист направления ГЧП юридической практики Kept Мария Марцинковская полагает, что новшества будут способствовать снижению ставок по кредитам, а для </w:t>
      </w:r>
      <w:r w:rsidRPr="00174504">
        <w:lastRenderedPageBreak/>
        <w:t>защиты интересов публичной стороны на практике может быть рекомендовано согласование с ней условий кредита, включая размер ставки. По словам начальника управления ГЧП и концессий ПАО «Совкомбанк» Константина Батунина, «потребление капитала — вещь не бесплатная. Если оно снижается, то это приведет к сокращению компонентов, участвующих в расчете ставки».</w:t>
      </w:r>
    </w:p>
    <w:p w14:paraId="51A342F9" w14:textId="77777777" w:rsidR="00174504" w:rsidRPr="00174504" w:rsidRDefault="00174504" w:rsidP="00174504">
      <w:r w:rsidRPr="00174504">
        <w:t>Директор юрпрактики ТеДО Анна Батуева же считает, что при высокой ключевой ставке (сейчас — 20%) кредиты в любом случае будут дорогими и ограничивающими возможность запуска и реализации ГЧП-проектов. По мнению замгендиректора Национального центра ГЧП (группа ВЭБ.РФ) Ивана Потехина, изменения вряд ли позволят банкам в моменте снизить ставки: фондирование привязано к ключевой ставке. Согласна с этим и Мария Ярмальчук, отмечая, что рынку требуется долгосрочная программа рефинансирования кредитов в ЦБ под льготную ставку.</w:t>
      </w:r>
    </w:p>
    <w:p w14:paraId="7F4D2438" w14:textId="77777777" w:rsidR="00174504" w:rsidRDefault="00174504" w:rsidP="00174504">
      <w:r w:rsidRPr="00174504">
        <w:t xml:space="preserve">Евгения Крючкова </w:t>
      </w:r>
    </w:p>
    <w:p w14:paraId="4D736969" w14:textId="77777777" w:rsidR="00905667" w:rsidRDefault="00905667" w:rsidP="00905667">
      <w:pPr>
        <w:pStyle w:val="2"/>
      </w:pPr>
      <w:bookmarkStart w:id="126" w:name="_Toc200521337"/>
      <w:r>
        <w:t>Известия</w:t>
      </w:r>
      <w:r w:rsidRPr="007F340D">
        <w:t>,</w:t>
      </w:r>
      <w:r>
        <w:t xml:space="preserve"> 11.06.2025</w:t>
      </w:r>
      <w:r w:rsidRPr="007F340D">
        <w:t xml:space="preserve">, </w:t>
      </w:r>
      <w:r>
        <w:t>Фондовый рывок</w:t>
      </w:r>
      <w:bookmarkEnd w:id="126"/>
    </w:p>
    <w:p w14:paraId="5F9FBEBA" w14:textId="77777777" w:rsidR="00770E2D" w:rsidRDefault="00905667" w:rsidP="00905667">
      <w:pPr>
        <w:pStyle w:val="3"/>
      </w:pPr>
      <w:bookmarkStart w:id="127" w:name="_Toc200521338"/>
      <w:r>
        <w:t>Система страхования средств на индивидуальных инвестиционных счетах (ИИС) близка к запуску спустя восемь лет обсуждений. Такой законопроект Госдума приняла в первом чтении ещё в 2017 году, однако тогда власти не договорились, как механизм будет работать. Два года назад запустить страховку предложил президент. В 2025-м система наконец заработает, рассказал "Известиям" глава думского комитета по финрынку Анатолий Аксаков. Вложения инвесторов будут защищены от банкротств профучастников рынка. Скажется ли нововведение на стоимости брокерских услуг - в материале "Известий".</w:t>
      </w:r>
      <w:bookmarkEnd w:id="127"/>
      <w:r>
        <w:t xml:space="preserve"> </w:t>
      </w:r>
    </w:p>
    <w:p w14:paraId="0E64E0C1" w14:textId="77777777" w:rsidR="00905667" w:rsidRPr="00770E2D" w:rsidRDefault="00905667" w:rsidP="00770E2D">
      <w:r w:rsidRPr="00770E2D">
        <w:t>Законопроект о страховании денег на индивидуальных инвестиционных счетах согласован и будет принят уже в середине июля. Об этом "Известиям" сообщил глава комитета Госдумы по финансовому рынку Анатолий Аксаков. По его словам, заработает он только через полгода, но уже к концу 2025-го средства инвесторов точно окажутся под защитой. Для начала нужно будет реформировать фонд для защиты вкладчиков, добавил депутат.</w:t>
      </w:r>
    </w:p>
    <w:p w14:paraId="4F0F1744" w14:textId="77777777" w:rsidR="00905667" w:rsidRDefault="00905667" w:rsidP="00905667">
      <w:r>
        <w:t>Нововведение начнёт действовать спустя восемь лет согласований. ИИС-3 - это брокерский счёт с налоговыми льготами, для получения которых нужно держать его открытым минимум пять лет. С 2026-го срок увеличивается ежегодно и к 2031-му достигнет 10 лет. Ранее были ИИС-1 и ИИС-2, но с 2024-го их объединили в ИИС-3. Его главное преимущество - это совмещение двух типов налоговых вычетов: на взносы и на полученный доход от инвестиций. На этом счёте инвестор может держать ценные бумаги, драгметаллы и денежные средства в различной валюте.</w:t>
      </w:r>
    </w:p>
    <w:p w14:paraId="10FC6CAA" w14:textId="77777777" w:rsidR="00905667" w:rsidRDefault="00905667" w:rsidP="00905667">
      <w:r>
        <w:t>На ИИС-3 будут страховаться инвестиции на сумму 1,4 млн рублей. Механизм не предполагает защиты потерь от рыночных рисков и падения стоимости ценных бумаг.</w:t>
      </w:r>
    </w:p>
    <w:p w14:paraId="3EE16AE2" w14:textId="77777777" w:rsidR="00905667" w:rsidRDefault="00905667" w:rsidP="00905667">
      <w:r>
        <w:t>Система будет похожа на уже давно действующий механизм страхования вкладов - там средства граждан тоже защищены от банкротства банков на сумму 1,4 млн в каждой кредитной организации. Предполагается, что брокеры и управляющие компании таким же образом начнут делать взносы в общий фонд.</w:t>
      </w:r>
    </w:p>
    <w:p w14:paraId="68CE319F" w14:textId="77777777" w:rsidR="00905667" w:rsidRDefault="00905667" w:rsidP="00905667">
      <w:r>
        <w:lastRenderedPageBreak/>
        <w:t>Затем в случае дефолта одного из профучастников рынка именно из него гражданам выплатят возмещение.</w:t>
      </w:r>
    </w:p>
    <w:p w14:paraId="49529294" w14:textId="77777777" w:rsidR="00905667" w:rsidRDefault="00905667" w:rsidP="00905667">
      <w:r>
        <w:t>Система отчислений для брокеров будет добровольной, уточнили "Известиям" в Минфине.</w:t>
      </w:r>
    </w:p>
    <w:p w14:paraId="7FCE0E3B" w14:textId="77777777" w:rsidR="00905667" w:rsidRDefault="00905667" w:rsidP="00905667">
      <w:r>
        <w:t>Защита денег россиян на ИИС обсуждается уже много лет. Госдума приняла в первом чтении такой законопроект ещё в 2017 году. Он устанавливал оператором фонда Агентство по страхованию вкладов (АСВ). Однако правительство тогда не поддержало наделение АСВ функциями страхования инвестиций.</w:t>
      </w:r>
    </w:p>
    <w:p w14:paraId="1F04DECD" w14:textId="77777777" w:rsidR="00905667" w:rsidRDefault="00905667" w:rsidP="00905667">
      <w:r>
        <w:t>В 2023-м президент России Владимир Путин предложил всё-таки распространить страхование до 1,4 млн рублей на ИИС-3 по аналогии с банковскими вкладами. В том же году Банк России и профсообщество вернулись к доработке инициативы. И только сейчас законопроект вышел на финишную прямую.</w:t>
      </w:r>
    </w:p>
    <w:p w14:paraId="18E43192" w14:textId="77777777" w:rsidR="00905667" w:rsidRDefault="00905667" w:rsidP="00905667">
      <w:r>
        <w:t>Запуск механизма поможет повысить привлекательность ИИС-3 для инвесторов, отметили "Известиям" в пресс-службе ЦБ. Там добавили, что в целом спрос есть и сейчас - по итогам первого квартала 2025-го в РФ было открыто 800 тыс. таких счетов, а сумма активов там достигла 183 млрд рублей.</w:t>
      </w:r>
    </w:p>
    <w:p w14:paraId="054E7261" w14:textId="77777777" w:rsidR="00905667" w:rsidRDefault="00905667" w:rsidP="00905667">
      <w:r>
        <w:t>Однако сейчас важно развивать механизмы долгосрочного инвестирования, потому что это источник длинных денег для экономики страны. Именно поэтому такие инструменты сейчас расширяются и донастраиваются, отметили в Банке России.</w:t>
      </w:r>
    </w:p>
    <w:p w14:paraId="2D869987" w14:textId="77777777" w:rsidR="00905667" w:rsidRDefault="00905667" w:rsidP="00905667">
      <w:r>
        <w:t>Это необходимо для привлечения финансирования в бизнес и инфраструктурные проекты, которые окупаются годами, пояснил экономист Андрей Бархота. Чем дольше инвесторы держат средства в акциях, облигациях или ИИС, тем стабильнее капитал для компаний и государства, что способствует устойчивому росту экономики.</w:t>
      </w:r>
    </w:p>
    <w:p w14:paraId="1FBCA2EA" w14:textId="77777777" w:rsidR="00905667" w:rsidRDefault="00905667" w:rsidP="00905667">
      <w:r>
        <w:t>Ряд российских банков отметил стабильный рост интереса к ИИС-3. Например, в ВТБ объём активов на таких счетах за первый квартал 2025 года вырос почти втрое, а по сравнению с началом прошлого года увеличился более чем в 44 раза, сообщил руководитель департамента брокерского обслуживания кредитной организации Андрей Яцков.</w:t>
      </w:r>
    </w:p>
    <w:p w14:paraId="22C2C0CE" w14:textId="77777777" w:rsidR="00905667" w:rsidRDefault="00905667" w:rsidP="00905667">
      <w:r>
        <w:t>В то же время спрос инвесторов на ИИС-3 также зависит от динамики фондового рынка. Люди менее активно открывают счета на фоне его падения, которое началось со второго квартала 2024 года, отметил заместитель гендиректора по брокерскому бизнесу ФГ "Финам" Дмитрий Леснов.</w:t>
      </w:r>
    </w:p>
    <w:p w14:paraId="246B517D" w14:textId="77777777" w:rsidR="00905667" w:rsidRDefault="00905667" w:rsidP="00905667">
      <w:r>
        <w:t>Сделать инструмент ещё более привлекательным в глазах инвесторов в условиях падающего рынка позволило бы увеличение суммы выплат выше 1,4 млн, считает директор по развитию ИИС "БКС Мир инвестиций" Артём Киракосян. По его мнению, это особенно актуально с учётом отсутствия лимита на пополнение таких счетов.</w:t>
      </w:r>
    </w:p>
    <w:p w14:paraId="4421FA28" w14:textId="77777777" w:rsidR="00905667" w:rsidRDefault="00905667" w:rsidP="00905667">
      <w:r>
        <w:t>Однако эксперты выделяют и ряд сложностей в страховании ИИС-3. В России до сих пор не было институтов защиты средств инвесторов на рынке ценных бумаг и иных активов, за исключением банковских вкладов, подчеркнула ведущий аналитик Freedom Finance Global Наталья Мильчакова.</w:t>
      </w:r>
    </w:p>
    <w:p w14:paraId="6686B0E3" w14:textId="77777777" w:rsidR="00905667" w:rsidRDefault="00905667" w:rsidP="00905667">
      <w:r>
        <w:t>Защита средств на ИИС может вызвать повышение цен на брокерские услуги, потому что компаниям придётся делать взносы в фонд страхования, считает Андрей Бархота. По его мнению, на горизонте шести месяцев рост тарифов может составить от 10 до 20%.</w:t>
      </w:r>
    </w:p>
    <w:p w14:paraId="583CE4EE" w14:textId="77777777" w:rsidR="00905667" w:rsidRDefault="00905667" w:rsidP="00905667">
      <w:r>
        <w:lastRenderedPageBreak/>
        <w:t>Кроме того, есть вероятность, что многие брокеры не захотят участвовать в системе страхования, чтобы не брать на себя дополнительные расходы, предупредил эксперт. По его словам, риски утраты капитала среди профучастников этого рынка минимальны.</w:t>
      </w:r>
    </w:p>
    <w:p w14:paraId="332770F4" w14:textId="77777777" w:rsidR="00905667" w:rsidRDefault="00905667" w:rsidP="00905667">
      <w:r>
        <w:t>В России до сих пор не было институтов защиты средств инвесторов на рынке ценных бумаг и иных активов, за исключением банковских вкладов</w:t>
      </w:r>
    </w:p>
    <w:p w14:paraId="0B25091A" w14:textId="77777777" w:rsidR="00905667" w:rsidRDefault="00905667" w:rsidP="00905667">
      <w:r>
        <w:t>На 1,4 млн рублей будут страховаться инвестиции на ИИС-3</w:t>
      </w:r>
    </w:p>
    <w:p w14:paraId="26DAD05C" w14:textId="77777777" w:rsidR="00905667" w:rsidRDefault="00905667" w:rsidP="00905667">
      <w:r>
        <w:t>Таибат Агасиева, Евгений Грачев</w:t>
      </w:r>
    </w:p>
    <w:p w14:paraId="33782FD1" w14:textId="77777777" w:rsidR="00227EAE" w:rsidRPr="00227EAE" w:rsidRDefault="00227EAE" w:rsidP="00227EAE">
      <w:pPr>
        <w:pStyle w:val="2"/>
      </w:pPr>
      <w:bookmarkStart w:id="128" w:name="_Toc200521339"/>
      <w:r w:rsidRPr="00227EAE">
        <w:t>Российская газета, 11.06.2025</w:t>
      </w:r>
      <w:r w:rsidRPr="00174504">
        <w:t xml:space="preserve">, </w:t>
      </w:r>
      <w:r w:rsidRPr="00227EAE">
        <w:rPr>
          <w:rFonts w:eastAsia="Verdana"/>
        </w:rPr>
        <w:t>Корректировка бюджета 2025 года</w:t>
      </w:r>
      <w:bookmarkEnd w:id="128"/>
    </w:p>
    <w:p w14:paraId="24CF28F6" w14:textId="0DAA1B54" w:rsidR="00227EAE" w:rsidRPr="00227EAE" w:rsidRDefault="00227EAE" w:rsidP="00227EAE">
      <w:pPr>
        <w:pStyle w:val="3"/>
      </w:pPr>
      <w:bookmarkStart w:id="129" w:name="_Toc200521340"/>
      <w:r w:rsidRPr="00227EAE">
        <w:t xml:space="preserve">Во вторник Государственная Дума приняла во втором чтении </w:t>
      </w:r>
      <w:r w:rsidR="00516D1B" w:rsidRPr="00227EAE">
        <w:t>законопроект, вносящий</w:t>
      </w:r>
      <w:r w:rsidRPr="00227EAE">
        <w:t xml:space="preserve"> изменения в федеральный бюджет на 2025 год.</w:t>
      </w:r>
      <w:bookmarkEnd w:id="129"/>
    </w:p>
    <w:p w14:paraId="3A633C82" w14:textId="13A5B302" w:rsidR="00227EAE" w:rsidRPr="00227EAE" w:rsidRDefault="00227EAE" w:rsidP="00227EAE">
      <w:r w:rsidRPr="00227EAE">
        <w:t>Данные изменения были подготовлены по двум причинам. Во-</w:t>
      </w:r>
      <w:r w:rsidR="00516D1B" w:rsidRPr="00227EAE">
        <w:t>первых, макроэкономические</w:t>
      </w:r>
      <w:r w:rsidRPr="00227EAE">
        <w:t xml:space="preserve"> показатели в текущем году отличаются от прогнозных.  Во-вторых, в 2025 году президентом и правительством был принят целый </w:t>
      </w:r>
      <w:r w:rsidR="00516D1B" w:rsidRPr="00227EAE">
        <w:t>ряд важных</w:t>
      </w:r>
      <w:r w:rsidRPr="00227EAE">
        <w:t xml:space="preserve"> решений, требующих бюджетного финансирования.</w:t>
      </w:r>
    </w:p>
    <w:p w14:paraId="0C152A96" w14:textId="41CBD7E7" w:rsidR="00227EAE" w:rsidRPr="00227EAE" w:rsidRDefault="00227EAE" w:rsidP="00227EAE">
      <w:r w:rsidRPr="00227EAE">
        <w:t xml:space="preserve">В результате были предложены многочисленные поправки, назову </w:t>
      </w:r>
      <w:r w:rsidR="00516D1B" w:rsidRPr="00227EAE">
        <w:t>лишь некоторые</w:t>
      </w:r>
      <w:r w:rsidRPr="00227EAE">
        <w:t xml:space="preserve"> из них.</w:t>
      </w:r>
    </w:p>
    <w:p w14:paraId="230F6A6D" w14:textId="090FF58D" w:rsidR="00227EAE" w:rsidRPr="00227EAE" w:rsidRDefault="00227EAE" w:rsidP="00227EAE">
      <w:r w:rsidRPr="00227EAE">
        <w:t xml:space="preserve">Значительно увеличатся расходы на несколько ключевых </w:t>
      </w:r>
      <w:r w:rsidR="00516D1B" w:rsidRPr="00227EAE">
        <w:t>национальных проектов</w:t>
      </w:r>
      <w:r w:rsidRPr="00227EAE">
        <w:t xml:space="preserve">, включая нацпроект "Семья" (бюджетные ассигнования вырастут на </w:t>
      </w:r>
      <w:r w:rsidR="00516D1B" w:rsidRPr="00227EAE">
        <w:t>154 млрд</w:t>
      </w:r>
      <w:r w:rsidRPr="00227EAE">
        <w:t xml:space="preserve"> рублей), нацпроект "Инфраструктура для жизни" (рост составит 25 млрд  рублей) и нацпроект "Международная кооперация и экспорт" (рост - 23 млрд  рублей). Около 130 млрд рублей предлагается дополнительно выделить на доиндексацию зарплаты работников бюджетной сферы, стипендий и ряда </w:t>
      </w:r>
      <w:r w:rsidR="00516D1B" w:rsidRPr="00227EAE">
        <w:t>других социальных</w:t>
      </w:r>
      <w:r w:rsidRPr="00227EAE">
        <w:t xml:space="preserve"> выплат.</w:t>
      </w:r>
    </w:p>
    <w:p w14:paraId="21729857" w14:textId="2CB0F86D" w:rsidR="00227EAE" w:rsidRPr="00227EAE" w:rsidRDefault="00227EAE" w:rsidP="00227EAE">
      <w:r w:rsidRPr="00227EAE">
        <w:t xml:space="preserve">На 279 млрд рублей планируется увеличить субсидирование </w:t>
      </w:r>
      <w:r w:rsidR="00516D1B" w:rsidRPr="00227EAE">
        <w:t>семейной, льготной</w:t>
      </w:r>
      <w:r w:rsidRPr="00227EAE">
        <w:t xml:space="preserve">, дальневосточной ипотеки и ипотеки на новых территориях.  Процентные ставки по кредитам банков изменились, но это не </w:t>
      </w:r>
      <w:r w:rsidR="00516D1B" w:rsidRPr="00227EAE">
        <w:t>должно отразиться</w:t>
      </w:r>
      <w:r w:rsidRPr="00227EAE">
        <w:t xml:space="preserve"> на гражданах, пользующихся вышеназванными </w:t>
      </w:r>
      <w:r w:rsidR="00516D1B" w:rsidRPr="00227EAE">
        <w:t>ипотечными программами</w:t>
      </w:r>
      <w:r w:rsidRPr="00227EAE">
        <w:t>.</w:t>
      </w:r>
    </w:p>
    <w:p w14:paraId="444AF2AF" w14:textId="77777777" w:rsidR="00227EAE" w:rsidRPr="00227EAE" w:rsidRDefault="00227EAE" w:rsidP="00227EAE">
      <w:r w:rsidRPr="00227EAE">
        <w:t>Почти 50 млрд рублей предлагается дополнительно выделить на реализацию  проектов в приоритетных секторах российской экономики.</w:t>
      </w:r>
    </w:p>
    <w:p w14:paraId="0A4CFC71" w14:textId="77777777" w:rsidR="00227EAE" w:rsidRPr="00227EAE" w:rsidRDefault="00227EAE" w:rsidP="00227EAE">
      <w:r w:rsidRPr="00227EAE">
        <w:t>Более 55 млрд рублей дополнительно предусмотрено на льготные кредиты  организациям, работающим в агропромышленном комплексе.</w:t>
      </w:r>
    </w:p>
    <w:p w14:paraId="467D3EDC" w14:textId="77777777" w:rsidR="00227EAE" w:rsidRPr="00227EAE" w:rsidRDefault="00227EAE" w:rsidP="00227EAE">
      <w:r w:rsidRPr="00227EAE">
        <w:t>Добавлю, что расходы на реализацию госпрограмм также увеличатся. На 42  млрд рублей вырастет финансирование госпрограммы "Развитие сельского  хозяйства". На 26 млрд рублей увеличатся бюджетные ассигнования на  реализацию госпрограммы "Развитие здравоохранения". Почти на полмиллиарда  рублей вырастут объемы финансового обеспечения госпрограммы "Реализация  государственной национальной политики". Прежде всего дополнительные  средства будут выделены на финансирование деятельности организаций  "Ассамблея народов России" и "Диалог Регионы" для предотвращения конфликтов  в сфере межнациональных отношений. Отмечу, что соответствующее решение было  принято по итогам встречи президента с руководителем фракции "Единая  Россия" Владимиром Васильевым.</w:t>
      </w:r>
    </w:p>
    <w:p w14:paraId="4DE16685" w14:textId="77777777" w:rsidR="00227EAE" w:rsidRPr="00227EAE" w:rsidRDefault="00227EAE" w:rsidP="00227EAE">
      <w:r w:rsidRPr="00227EAE">
        <w:lastRenderedPageBreak/>
        <w:t>Одновременно мы вынуждены снизить в текущем году бюджетные расходы по  таким госпрограммам, как "Развитие промышленности и повышение ее  конкурентоспособности" (на 97 млрд рублей), "Научно-технологическое  развитие" (на 22 млрд рублей), "Развитие авиационной промышленности" (почти  на 10 млрд рублей) и некоторым другим.</w:t>
      </w:r>
    </w:p>
    <w:p w14:paraId="5B26EC08" w14:textId="77777777" w:rsidR="00227EAE" w:rsidRPr="00227EAE" w:rsidRDefault="00227EAE" w:rsidP="00227EAE">
      <w:r w:rsidRPr="00227EAE">
        <w:t>При этом законопроектом планируется увеличить расходы на оборону, в  первую очередь в связи с проведением специальной военной операции.</w:t>
      </w:r>
    </w:p>
    <w:p w14:paraId="7F39E870" w14:textId="77777777" w:rsidR="00227EAE" w:rsidRPr="00227EAE" w:rsidRDefault="00227EAE" w:rsidP="00227EAE">
      <w:r w:rsidRPr="00227EAE">
        <w:t>Третье, окончательное чтение данного законопроекта должно состояться в  среду.</w:t>
      </w:r>
    </w:p>
    <w:p w14:paraId="6B97025A" w14:textId="77777777" w:rsidR="00227EAE" w:rsidRPr="00227EAE" w:rsidRDefault="00227EAE" w:rsidP="00227EAE">
      <w:r w:rsidRPr="00227EAE">
        <w:t>Но, к сожалению, некоторые задачи, которые были обозначены нами в  качестве приоритетных в постановлении Государственной Думы при принятии  федерального бюджета, пока остаются невыполненными. Речь идет о  финансировании программы модернизации общественного транспорта на уровне  2024 года, об увеличении объема денежных средств, выделяемых на комплексное  развитие сельских территорий, о распределении трансферта в сфере  здравоохранения на все три года, о распределении резерва на нацпроекты, о  дополнительной господдержке различных некоммерческих организаций,  выполняющих важную социальную функцию: в частности, "Союза женщин России" и  "Боевого братства".</w:t>
      </w:r>
    </w:p>
    <w:p w14:paraId="1B4225AB" w14:textId="77777777" w:rsidR="00227EAE" w:rsidRPr="00227EAE" w:rsidRDefault="00227EAE" w:rsidP="00227EAE">
      <w:r w:rsidRPr="00227EAE">
        <w:t>Скорее всего, до конца года мы еще вернемся к корректировке бюджета. И  надеюсь, что при последующей корректировке нам удастся решить эти задачи.</w:t>
      </w:r>
    </w:p>
    <w:p w14:paraId="53ABC50C" w14:textId="77777777" w:rsidR="00227EAE" w:rsidRDefault="00227EAE" w:rsidP="00227EAE">
      <w:r w:rsidRPr="00227EAE">
        <w:t>Андрей Исаев   заместитель руководителя фракции "Единая Россия" в Государственной  Думе</w:t>
      </w:r>
    </w:p>
    <w:p w14:paraId="7FB33279" w14:textId="77777777" w:rsidR="006D3869" w:rsidRDefault="006D3869" w:rsidP="006D3869">
      <w:pPr>
        <w:pStyle w:val="2"/>
      </w:pPr>
      <w:bookmarkStart w:id="130" w:name="_Toc200521341"/>
      <w:r>
        <w:t>РБК, 10.06.2025</w:t>
      </w:r>
      <w:r w:rsidRPr="006D3869">
        <w:t xml:space="preserve">, </w:t>
      </w:r>
      <w:r>
        <w:t>Крупнейшие банки снизили ставки по вкладам и счетам после заседания ЦБ</w:t>
      </w:r>
      <w:bookmarkEnd w:id="130"/>
    </w:p>
    <w:p w14:paraId="18A45959" w14:textId="77777777" w:rsidR="006D3869" w:rsidRDefault="006D3869" w:rsidP="006D3869">
      <w:pPr>
        <w:pStyle w:val="3"/>
      </w:pPr>
      <w:bookmarkStart w:id="131" w:name="_Toc200521342"/>
      <w:r>
        <w:t>В минувшую пятницу ЦБ впервые с 2022 года понизил ключевую ставку на 100 б.п. - с 21% до 20% годовых. На этом фоне шесть банков из топ-10 объявили о снижении ставок по сберегательным продуктам</w:t>
      </w:r>
      <w:bookmarkEnd w:id="131"/>
    </w:p>
    <w:p w14:paraId="74047BE1" w14:textId="77777777" w:rsidR="006D3869" w:rsidRDefault="006D3869" w:rsidP="006D3869">
      <w:r>
        <w:t>6 июня на заседании совет директоров Банка России принял решение снизить ключевую ставку с 21% до 20% годовых. Регулятор объяснил свое решение тем, что текущее инфляционное давление, в том числе устойчивое, продолжает снижаться, внутренний спрос по-прежнему опережает возможности расширения предложения товаров и услуг, российская экономика постепенно возвращается к траектории сбалансированного роста. В предыдущий раз ключевая ставка снижалась 16 сентября 2022 года. Тогда ЦБ опустил ее на 50 б.п. - до 7,5%.</w:t>
      </w:r>
    </w:p>
    <w:p w14:paraId="6B114AB1" w14:textId="77777777" w:rsidR="006D3869" w:rsidRDefault="006D3869" w:rsidP="006D3869">
      <w:r>
        <w:t>Как отреагировали банки на снижение ключевой ставки</w:t>
      </w:r>
    </w:p>
    <w:p w14:paraId="116B4E22" w14:textId="77777777" w:rsidR="006D3869" w:rsidRDefault="006D3869" w:rsidP="006D3869">
      <w:r>
        <w:t>По данным онлайн-платформы "Финуслуги", средние ставки по вкладам в топ-20 банков уже находились ниже уровня 20% до заседания ЦБ, по итогам которого ключевая ставка была снижена. "Частично это решение уже было заложено в действия рынка. Реакция на решение по ключевой ставке началась в считаные часы после его обнародования. В частности, о снижении ставок по кредитам и вкладам с 11 июня объявил Сбербанк", - ответил старший управляющий директор Московской биржи по розничному бизнесу, развитию электронных платформ и проекту "Финуслуги" Игорь Алутин на запрос "РБК Инвестиций".</w:t>
      </w:r>
    </w:p>
    <w:p w14:paraId="5CA11C22" w14:textId="77777777" w:rsidR="006D3869" w:rsidRDefault="006D3869" w:rsidP="006D3869">
      <w:r>
        <w:lastRenderedPageBreak/>
        <w:t xml:space="preserve">На следующий день после снижения ключевой ставки, 7 июня, два крупных банка - Альфа-банк и МКБ - изменили тарифы в сторону снижения почти по всей линейке вкладов:  </w:t>
      </w:r>
    </w:p>
    <w:p w14:paraId="2BC11D85" w14:textId="77777777" w:rsidR="006D3869" w:rsidRDefault="006D3869" w:rsidP="006D3869">
      <w:r>
        <w:t>•</w:t>
      </w:r>
      <w:r>
        <w:tab/>
        <w:t xml:space="preserve">Альфа-банк снизил ставки по вкладам на 0,5-1,5 п.п.: "Юбилейный" при вложении средств свыше 50 тыс., "Альфа-Вклад Новые деньги", "Альфа-Вклад. Максимальный", "Альфа-Вклад. Пенсионный", "Альфа-Вклад" с программой долгосрочных сбережений (ПДС). Максимальная ставка - 18,1% годовых для новых денег и до 11 июня 30% годовых для сумм не более 50 тыс.; </w:t>
      </w:r>
    </w:p>
    <w:p w14:paraId="2A9630A3" w14:textId="77777777" w:rsidR="006D3869" w:rsidRDefault="006D3869" w:rsidP="006D3869">
      <w:r>
        <w:t>•</w:t>
      </w:r>
      <w:r>
        <w:tab/>
        <w:t xml:space="preserve">МКБ снизил максимальную доходность почти по всей линейке вкладов на 0,5-2 п.п.: "МКБ. Преимущество", "МКБ. Перспектива", "МКБ. Безусловный", "МКБ. Гранд", "МКБ. Вклад + ПДС". Здесь максимальная ставка - 20,5% годовых при выполнений условий по тратам, без них - 19,5% годовых. </w:t>
      </w:r>
    </w:p>
    <w:p w14:paraId="5ED4B554" w14:textId="77777777" w:rsidR="006D3869" w:rsidRDefault="006D3869" w:rsidP="006D3869">
      <w:r>
        <w:t xml:space="preserve">С 10 июня коррекции подверглись ставки по вкладам и накопительным счетам сразу у трех банков:  </w:t>
      </w:r>
    </w:p>
    <w:p w14:paraId="213D48BC" w14:textId="77777777" w:rsidR="006D3869" w:rsidRDefault="006D3869" w:rsidP="006D3869">
      <w:r>
        <w:t>•</w:t>
      </w:r>
      <w:r>
        <w:tab/>
        <w:t xml:space="preserve">ВТБ снизил максимальную доходность на 1 п.п. у флагманского депозита "ВТБ-Вклад", до 19,5% годовых; </w:t>
      </w:r>
    </w:p>
    <w:p w14:paraId="471C1961" w14:textId="77777777" w:rsidR="006D3869" w:rsidRDefault="006D3869" w:rsidP="006D3869">
      <w:r>
        <w:t>•</w:t>
      </w:r>
      <w:r>
        <w:tab/>
        <w:t xml:space="preserve">Т-банк повысил ставку по двухмесячному непополняемому вкладу до 20%, на остальных сроках снизил на 0,5-1 п.п. или оставил без изменений, а также изменения коснулись накопительных счетов; </w:t>
      </w:r>
    </w:p>
    <w:p w14:paraId="1C068A36" w14:textId="77777777" w:rsidR="006D3869" w:rsidRDefault="006D3869" w:rsidP="006D3869">
      <w:r>
        <w:t>•</w:t>
      </w:r>
      <w:r>
        <w:tab/>
        <w:t xml:space="preserve">ГПБ снизил приветственные ставки у продуктов "Накопительный счет" до 20,5% годовых, "Ежедневный процент" - до 19,5% и "Простой процент" - до 18%. </w:t>
      </w:r>
    </w:p>
    <w:p w14:paraId="41F109A4" w14:textId="77777777" w:rsidR="006D3869" w:rsidRDefault="006D3869" w:rsidP="006D3869">
      <w:r>
        <w:t>Ранее Сбербанк предупреждал клиентов о снижении максимальных ставок с 11 июня по вкладам "Лучший%" и "СберВклад" на 1 п.п., до 19% годовых, и с 24 июня уменьшил приветственную ставку у накопительных счетов на 2 п.п. - до 16% годовых.</w:t>
      </w:r>
    </w:p>
    <w:p w14:paraId="570BB21E" w14:textId="77777777" w:rsidR="006D3869" w:rsidRDefault="006D3869" w:rsidP="006D3869">
      <w:r>
        <w:t xml:space="preserve">Таким образом, по подсчетам "РБК Инвестиций", средняя максимальная ставка по вкладам в топ-10 крупнейших банков на 10 июня в зависимости от срока составляет:  </w:t>
      </w:r>
    </w:p>
    <w:p w14:paraId="76BD050F" w14:textId="77777777" w:rsidR="006D3869" w:rsidRDefault="006D3869" w:rsidP="006D3869">
      <w:r>
        <w:t>•</w:t>
      </w:r>
      <w:r>
        <w:tab/>
        <w:t xml:space="preserve">на три месяца - 19,05% (-0,26 п.п. к 6 июня); </w:t>
      </w:r>
    </w:p>
    <w:p w14:paraId="4C77FA53" w14:textId="77777777" w:rsidR="006D3869" w:rsidRDefault="006D3869" w:rsidP="006D3869">
      <w:r>
        <w:t>•</w:t>
      </w:r>
      <w:r>
        <w:tab/>
        <w:t xml:space="preserve">на шесть месяцев - 18,99% (-0,34 п.п.); </w:t>
      </w:r>
    </w:p>
    <w:p w14:paraId="31CB0EF4" w14:textId="77777777" w:rsidR="006D3869" w:rsidRDefault="006D3869" w:rsidP="006D3869">
      <w:r>
        <w:t>•</w:t>
      </w:r>
      <w:r>
        <w:tab/>
        <w:t xml:space="preserve">на один год - 18,13% (-0,67 п.п.). </w:t>
      </w:r>
    </w:p>
    <w:p w14:paraId="56098772" w14:textId="77777777" w:rsidR="006D3869" w:rsidRDefault="006D3869" w:rsidP="006D3869">
      <w:r>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469E1454" w14:textId="77777777" w:rsidR="006D3869" w:rsidRDefault="006D3869" w:rsidP="006D3869">
      <w:r>
        <w:t>Будут ли снижаться ставки по вкладам</w:t>
      </w:r>
    </w:p>
    <w:p w14:paraId="397EB448" w14:textId="77777777" w:rsidR="006D3869" w:rsidRDefault="006D3869" w:rsidP="006D3869">
      <w:r>
        <w:t xml:space="preserve">Динамика процентных ставок по депозитам продолжит определяться ожиданиями в отношении ключевой ставки, считает руководитель центра макроэкономического и регионального анализа и прогнозирования Россельхозбанка Максим Петроневич. "Рынок сохранит ожидания дальнейшего снижения ставки, однако, учитывая сохранение осторожной позиции Банка России в отношении своих дальнейших шагов, населению не следует опасаться резкого снижения ставок. Этому будет способствовать и сохранение на рынке конкуренции между банками, которая может усилиться по мере приближения </w:t>
      </w:r>
      <w:r>
        <w:lastRenderedPageBreak/>
        <w:t>даты введения национального норматива краткосрочной ликвидности ", - добавил эксперт.</w:t>
      </w:r>
    </w:p>
    <w:p w14:paraId="4CD6F8DC" w14:textId="77777777" w:rsidR="006D3869" w:rsidRDefault="006D3869" w:rsidP="006D3869">
      <w:r>
        <w:t>К третьей декаде мая средняя максимальная ставка по вкладам в топ 10 банков снизилась до 19,39% годовых, на 0,13 п.п. ниже, чем в предыдущей декаде, и уже ниже ключевой ставки, отметил аналитик Freedom Finance Global Владимир Чернов. По его словам, дальнейшее снижение будет ограничено, так как частично банки уже заложили его в свою денежно-кредитную политику.</w:t>
      </w:r>
    </w:p>
    <w:p w14:paraId="6E15ED6E" w14:textId="77777777" w:rsidR="006D3869" w:rsidRDefault="006D3869" w:rsidP="006D3869">
      <w:r>
        <w:t>В ВТБ считают, что, несмотря на корректировки по ставкам, население продолжит аккумулировать средства на депозитах как наиболее надежном и понятном инструменте для сбережений. В перспективе эти средства могут быть направлены на крупные покупки или инвестиции . "Но говорить о серьезном изменении "сберегательного" тренда пока преждевременно - ставки по вкладам остаются на привлекательном двузначном уровне и позволяют опережающими инфляцию темпами наращивать капитал", - добавили в пресс-службе кредитной организации.</w:t>
      </w:r>
    </w:p>
    <w:p w14:paraId="5A42892C" w14:textId="77777777" w:rsidR="006D3869" w:rsidRDefault="006D3869" w:rsidP="006D3869">
      <w:r>
        <w:t>Хорошей альтернативой вкладу являются вложения в облигации, добавил управляющий по анализу банковского и финансового рынков ПСБ Богдан Зварич. "Создание диверсифицированного портфеля из долговых бумаг, эмитентами которых выступают государство и крупные надежные компании, позволит снизить риски таких вложений и получить доходность выше, чем по депозиту. Здесь можно рассмотреть облигации как с постоянным, так и с переменным купоном. Также часть средств можно разместить в замещающие облигации , что позволит захеджировать риск ослабления рубля", - резюмировал аналитик. Термин, обозначающий вероятность быстрой продажи активов по рыночной или близкой к рыночной цене. 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Основной инструмент денежно-кредитной политики центрального банка страны. Это процентная ставка, которая определяет минимальную стоимость денег в стране, влияет на ставки кредитов, депозитов, размер купона торгуемых облигаций. Центробанк воздействует на инфляцию и валютные курсы, изменяя ключевую ставку. Например, если ключевая ставка повышается, то кредиты и депозиты становятся дороже, а инфляция сдерживается. Лицо, выпускающее ценные бумаги. Эмитентом может быть юридическое лицо (компании, органы исполнительной власти или местного самоуправления). Изменение курса акций или валют в сторону, обратную основной тенденции рыночных цен. Например, рост котировок после недельного снижения цены на акцию. Коррекция вызывается исполнением стоп-ордеров, после чего возобновляется движение котировок согласно основному рыночному тренду. 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459552B2" w14:textId="77777777" w:rsidR="00FB304A" w:rsidRPr="006D3869" w:rsidRDefault="006D3869" w:rsidP="006D3869">
      <w:hyperlink r:id="rId41" w:history="1">
        <w:r w:rsidRPr="00077F90">
          <w:rPr>
            <w:rStyle w:val="a3"/>
          </w:rPr>
          <w:t>https://www.rbc.ru/quote/news/article/6847e9a89a79472d7308797c</w:t>
        </w:r>
      </w:hyperlink>
      <w:r w:rsidRPr="006D3869">
        <w:t xml:space="preserve"> </w:t>
      </w:r>
    </w:p>
    <w:p w14:paraId="0C925E38" w14:textId="77777777" w:rsidR="00FA61B3" w:rsidRDefault="00FA61B3" w:rsidP="00FA61B3">
      <w:pPr>
        <w:pStyle w:val="2"/>
      </w:pPr>
      <w:bookmarkStart w:id="132" w:name="_Toc200521343"/>
      <w:r>
        <w:t>ТАСС, 10.06.2025, Госдума приняла в II чтении поправки в федеральный бюджет на 2025 год</w:t>
      </w:r>
      <w:bookmarkEnd w:id="132"/>
    </w:p>
    <w:p w14:paraId="66353EDE" w14:textId="77777777" w:rsidR="00FA61B3" w:rsidRDefault="00FA61B3" w:rsidP="00052DCE">
      <w:pPr>
        <w:pStyle w:val="3"/>
      </w:pPr>
      <w:bookmarkStart w:id="133" w:name="_Toc200521344"/>
      <w:r>
        <w:t>Госдума приняла во втором чтении законопроект об изменениях в показателях федерального бюджета на 2025 год: они касаются только 2025 года, показатели планового периода 2026-2027 годов не меняются.</w:t>
      </w:r>
      <w:bookmarkEnd w:id="133"/>
    </w:p>
    <w:p w14:paraId="23B9B127" w14:textId="77777777" w:rsidR="00FA61B3" w:rsidRDefault="00FA61B3" w:rsidP="00FA61B3">
      <w:r>
        <w:t>Как пояснил член комитета Госдумы по малому и среднему предпринимательству Алексей Говырин ("Единая Россия"), обсуждение поправок к федеральному бюджету на 2025 год в этот раз выходит за рамки традиционного анализа доходов и дефицита.</w:t>
      </w:r>
    </w:p>
    <w:p w14:paraId="25CDEB3A" w14:textId="77777777" w:rsidR="00FA61B3" w:rsidRDefault="00FA61B3" w:rsidP="00FA61B3">
      <w:r>
        <w:t>"На первый план выходят направления, в которых бюджет стремится не просто закрывать обязательства, а формировать задел на будущее. Примером здесь может служить системная работа с пространственным развитием и ставкой на так называемые "города нового типа", совмещающие образовательную, цифровую и инвестиционную инфраструктуру. "Иннополис" получает дополнительную поддержку - речь идет о субсидии в 1,3 млрд рублей на доступ к современному цифровому контенту для студентов и преподавателей. Это не разовая мера, а часть общего курса на развитие "точек притяжения" за пределами традиционных центров. Параллельно с этим средства направляются на грантовую поддержку инжиниринговых и НИОКР-проектов - то есть на формирование технологической базы, способной работать на экспорт и внутренний рынок", - отметил он.</w:t>
      </w:r>
    </w:p>
    <w:p w14:paraId="67C5E38A" w14:textId="77777777" w:rsidR="00FA61B3" w:rsidRDefault="00FA61B3" w:rsidP="00FA61B3">
      <w:r>
        <w:t>Поправки ко второму чтению</w:t>
      </w:r>
    </w:p>
    <w:p w14:paraId="2DB70C4F" w14:textId="77777777" w:rsidR="00FA61B3" w:rsidRDefault="00FA61B3" w:rsidP="00FA61B3">
      <w:r>
        <w:t>Одобренными во втором чтении поправками, в частности, предусмотрена субсидия в 930 млн рублей АНО "Центр поддержки инжиниринга и инноваций" для предоставления грантов российским организациям на проведение научно-исследовательских и опытно-конструкторских работ в рамках реализации инновационных проектов по разработке и созданию производства продукции под требования крупных корпораций в приоритетных отраслях промышленности.</w:t>
      </w:r>
    </w:p>
    <w:p w14:paraId="6260111B" w14:textId="77777777" w:rsidR="00FA61B3" w:rsidRDefault="00FA61B3" w:rsidP="00FA61B3">
      <w:r>
        <w:t>Также предусмотрено увеличение до 25,9 млн рублей субсидии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w:t>
      </w:r>
    </w:p>
    <w:p w14:paraId="1A7D33EB" w14:textId="77777777" w:rsidR="00FA61B3" w:rsidRDefault="00FA61B3" w:rsidP="00FA61B3">
      <w:r>
        <w:t>АНО высшего образования "Университет Иннополис" получит субсидию в размере 1,25 млрд рублей на обеспечение доступа к электронному образовательному контенту и цифровым образовательным сервисам от внешних провайдеров для обучающихся и педагогического состава образовательных организаций.</w:t>
      </w:r>
    </w:p>
    <w:p w14:paraId="503D828E" w14:textId="77777777" w:rsidR="00FA61B3" w:rsidRDefault="00FA61B3" w:rsidP="00FA61B3">
      <w:r>
        <w:t>Кроме того, поправками устанавливается, что в 2025 году АО "Корпорация Туризм.РФ" по решению правительства РФ вправе направить неиспользованный взнос из федерального бюджета в свой уставный капитал - до 1,726 млрд рублей - на реализацию инвестиционных проектов, льготные займы организациям, осуществляющим деятельность в сфере туризма в муниципальных образованиях Анапы и Темрюкском муниципальном районе Краснодарского края, пострадавшим в связи с отменой бронирований на весенний и летний сезоны в результате ЧП с разливом мазута.</w:t>
      </w:r>
    </w:p>
    <w:p w14:paraId="62C666AA" w14:textId="77777777" w:rsidR="00FA61B3" w:rsidRDefault="00FA61B3" w:rsidP="00FA61B3">
      <w:r>
        <w:lastRenderedPageBreak/>
        <w:t>Основные параметры</w:t>
      </w:r>
    </w:p>
    <w:p w14:paraId="705D62DE" w14:textId="77777777" w:rsidR="00FA61B3" w:rsidRDefault="00FA61B3" w:rsidP="00FA61B3">
      <w:r>
        <w:t>Согласно принятому в первом чтении документу, доходы бюджета РФ в 2025 году составят 38,5 трлн рублей, или 17,4% ВВП (в принятом ранее законе о бюджете 40,296 трлн рублей). Нефтегазовые доходы планируются в размере 8,317 трлн рублей, или 3,7% ВВП. Рост поступлений ненефтегазовых доходов ожидается в сумме 829,2 млрд рублей (общая сумма 30,188 трлн рублей, или 13,6% ВВП) преимущественно за счет увеличения поступления отдельных налогов и неналоговых платежей.</w:t>
      </w:r>
    </w:p>
    <w:p w14:paraId="49A6DA0E" w14:textId="77777777" w:rsidR="00FA61B3" w:rsidRDefault="00FA61B3" w:rsidP="00FA61B3">
      <w:r>
        <w:t>"Увеличение оценки поступлений предусмотрено в части ряда налогов и неналоговых платежей, в том числе: налога на добавленную стоимость - за счет увеличения номинального объема ВВП и ожидаемого роста собираемости при одновременном снижении объемов импорта в рублевом выражении; внутренних акцизов (главным образом на табачную продукцию) - вследствие прогнозируемого роста облагаемых объемов реализации; НДФЛ - в основном за счет более высокой базы, сложившейся по итогам 2024 года, а также корректировки прогнозируемого уровня фонда заработной платы; доходов по остаткам средств на счетах федерального бюджета и от их размещения, кроме средств ФНБ - на фоне сложившихся объемов размещения средств и увеличения уровня ключевой ставки в конце 2024 года; доходов от перечисления части прибыли ЦБ РФ - с учетом сложившейся прибыли по итогам 2024 года", - говорится в пояснительной записке.</w:t>
      </w:r>
    </w:p>
    <w:p w14:paraId="21082B39" w14:textId="77777777" w:rsidR="00FA61B3" w:rsidRDefault="00FA61B3" w:rsidP="00FA61B3">
      <w:r>
        <w:t>Расходы бюджета составят 42,298 трлн рублей. Дефицит бюджета ожидается на уровне 3,8 трлн рублей, или 1,7% ВВП. Прогноз цены на нефть в 2025 году снижен с $69,7 до $56 за баррель, а прогноз по курсу доллара скорректирован с 96,5 до 94,3 рубля. Прогноз по уровню инфляции - 7,6% (утвержденный на 2025 год - 4,5%).</w:t>
      </w:r>
    </w:p>
    <w:p w14:paraId="516EDEE8" w14:textId="77777777" w:rsidR="00FA61B3" w:rsidRDefault="00FA61B3" w:rsidP="00FA61B3">
      <w:r>
        <w:t>Рост ассигнований по госпрограммам</w:t>
      </w:r>
    </w:p>
    <w:p w14:paraId="256A42C6" w14:textId="77777777" w:rsidR="00FA61B3" w:rsidRDefault="00FA61B3" w:rsidP="00FA61B3">
      <w:r>
        <w:t>Также увеличиваются бюджетные ассигнования на реализацию ФЦП "Развитие космодромов на период 2017-2025 годов в обеспечение космической деятельности Российской Федерации" - на 3,6 млн руб.лей, на реализацию ФЦП "Обеспечение ядерной и радиационной безопасности на 2016-2020 годы и на период до 2035 года" - на 3 млн рублей.</w:t>
      </w:r>
    </w:p>
    <w:p w14:paraId="78906D42" w14:textId="77777777" w:rsidR="00FA61B3" w:rsidRDefault="00FA61B3" w:rsidP="00FA61B3">
      <w:r>
        <w:t>Предусматривается увеличение бюджетных ассигнований по госпрограммам, в частности: 26,019 млрд рублей будет направлено на ГП "Развитие здравоохранения"; 3,261 млрд рублей на ГП "Развитие образования"; 17,777 млрд рублей на ГП "Социальная поддержка граждан"; 2,863 млрд рублей на ГП "Экономическое развитие и инновационная экономика"; 24,177 млрд рублей ГП "Обеспечение обороноспособности страны"; 41,847 млрд рублей- на ГП развития сельского хозяйства и регулирования рынков сельхозпродукции, сырья и продовольствия.</w:t>
      </w:r>
    </w:p>
    <w:p w14:paraId="57BC7A2E" w14:textId="77777777" w:rsidR="00FA61B3" w:rsidRDefault="00FA61B3" w:rsidP="00FA61B3">
      <w:r>
        <w:t>Предусматривается резервирование бюджетных ассигнований на 2025 год на финансовое обеспечение реализации решений правительства РФ, направленных на поддержку сельского хозяйства; мероприятий национального проекта "Экономика данных и цифровая трансформация государства" и государственной программы РФ "Информационное общество"; а также на финансовое обеспечение реализации отдельных мероприятий в сфере здравоохранения.</w:t>
      </w:r>
    </w:p>
    <w:p w14:paraId="74A824A1" w14:textId="77777777" w:rsidR="00FA61B3" w:rsidRDefault="00FA61B3" w:rsidP="00FA61B3">
      <w:r>
        <w:t xml:space="preserve">ПАО "Объединенная авиастроительная корпорация" предоставляется право по решению правительства РФ в 2025 году направить неиспользованные средства взноса в его </w:t>
      </w:r>
      <w:r>
        <w:lastRenderedPageBreak/>
        <w:t>уставный капитал на финансовое обеспечение затрат в рамках реализации проекта по созданию широкофюзеляжного дальнемагистрального самолета: в размере до 400 млн рублей - на финансовое обеспечение затрат по модернизации самолетных узлов связи на воздушных судах специального назначения типа Ту-214, находящихся в собственности РФ, включая разработку конструкторской документации, выпуск бюллетеня, установку и испытания указанных узлов на воздушных судах специального назначения, в том числе путем осуществления взносов в уставные капиталы дочерних обществ; в размере до 2,2 млрд рублей - на финансовое обеспечение научно-исследовательских и опытно-конструкторских работ, проводимых с целью улучшения летно-технических и аэродинамических характеристик и оптимизации веса, в том числе путем осуществления взносов в уставные капиталы дочерних обществ, самолета МС-21-31.</w:t>
      </w:r>
    </w:p>
    <w:p w14:paraId="7192203C" w14:textId="77777777" w:rsidR="00FA61B3" w:rsidRDefault="00FA61B3" w:rsidP="00FA61B3">
      <w:hyperlink r:id="rId42" w:history="1">
        <w:r w:rsidRPr="002570E1">
          <w:rPr>
            <w:rStyle w:val="a3"/>
          </w:rPr>
          <w:t>https://tass.ru/ekonomika/24186341</w:t>
        </w:r>
      </w:hyperlink>
      <w:r>
        <w:t xml:space="preserve"> </w:t>
      </w:r>
    </w:p>
    <w:p w14:paraId="0DEB7F6F" w14:textId="77777777" w:rsidR="00FA61B3" w:rsidRDefault="00FA61B3" w:rsidP="00FA61B3">
      <w:pPr>
        <w:pStyle w:val="2"/>
      </w:pPr>
      <w:bookmarkStart w:id="134" w:name="_Toc200521345"/>
      <w:r>
        <w:t>РИА Новости, 10.06.2025, Дефицит бюджета РФ по итогам января-мая составил 3,4 трлн руб, или 1,5% ВВП - Минфин</w:t>
      </w:r>
      <w:bookmarkEnd w:id="134"/>
    </w:p>
    <w:p w14:paraId="1E846C84" w14:textId="77777777" w:rsidR="00FA61B3" w:rsidRDefault="00FA61B3" w:rsidP="00052DCE">
      <w:pPr>
        <w:pStyle w:val="3"/>
      </w:pPr>
      <w:bookmarkStart w:id="135" w:name="_Toc200521346"/>
      <w:r>
        <w:t>Дефицит федерального бюджета по итогам января-мая 2025 года, по предварительной оценке, составил 3,4 триллиона рублей, или 1,5% ВВП, говорится в материалах на сайте Минфина России.</w:t>
      </w:r>
      <w:bookmarkEnd w:id="135"/>
    </w:p>
    <w:p w14:paraId="5943B75A" w14:textId="77777777" w:rsidR="00FA61B3" w:rsidRDefault="00FA61B3" w:rsidP="00FA61B3">
      <w:r>
        <w:t>"По итогам января-мая 2025 года федеральный бюджет сложился с дефицитом в размере 3 393 миллиарда рублей, что на 2 663 миллиарда рублей ниже уровня аналогичного периода прошлого года", - сказано в материалах.</w:t>
      </w:r>
    </w:p>
    <w:p w14:paraId="15DDE8C4" w14:textId="77777777" w:rsidR="00FA61B3" w:rsidRDefault="00FA61B3" w:rsidP="00FA61B3">
      <w:r>
        <w:t>Согласно представленной таблице, дефицит федерального бюджета по итогам января-мая составил 1,5% ВВП.</w:t>
      </w:r>
    </w:p>
    <w:p w14:paraId="7D375E59" w14:textId="77777777" w:rsidR="00FA61B3" w:rsidRDefault="00FA61B3" w:rsidP="00FA61B3">
      <w:r>
        <w:t>"Это, главным образом, обусловлено опережающим финансированием расходов в январе текущего года, а также снижением поступлений нефтегазовых доходов, однако не повлияет на исполнение целевых параметров структурного баланса на 2025 год в целом", - подчеркнули в Минфине.</w:t>
      </w:r>
    </w:p>
    <w:p w14:paraId="502B708C" w14:textId="77777777" w:rsidR="00FF68A4" w:rsidRDefault="00FF68A4" w:rsidP="00B439C1">
      <w:pPr>
        <w:pStyle w:val="2"/>
      </w:pPr>
      <w:bookmarkStart w:id="136" w:name="_Toc200521347"/>
      <w:r>
        <w:t>РИА Новости</w:t>
      </w:r>
      <w:r w:rsidR="00B439C1" w:rsidRPr="00B439C1">
        <w:t xml:space="preserve">, </w:t>
      </w:r>
      <w:r w:rsidR="00B439C1">
        <w:t>10.06.2025</w:t>
      </w:r>
      <w:r w:rsidR="00B439C1" w:rsidRPr="00B439C1">
        <w:t xml:space="preserve">, </w:t>
      </w:r>
      <w:r>
        <w:t>Розничное кредитование в России в мае незначительно ускорилось - ЦБ</w:t>
      </w:r>
      <w:bookmarkEnd w:id="136"/>
    </w:p>
    <w:p w14:paraId="2D897A36" w14:textId="77777777" w:rsidR="00FF68A4" w:rsidRDefault="00FF68A4" w:rsidP="00B439C1">
      <w:pPr>
        <w:pStyle w:val="3"/>
      </w:pPr>
      <w:bookmarkStart w:id="137" w:name="_Toc200521348"/>
      <w:r>
        <w:t>Кредитование населения в России в мае с поправкой на сезонность продемонстрировало незначительное ускорение, а рост корпоративного портфеля с исключением влияния сезонного фактора был ниже показателей марта и апреля, сообщил Банк России в материале "Денежно-кредитные условия и трансмиссионный механизм денежно-кредитной политики".</w:t>
      </w:r>
      <w:bookmarkEnd w:id="137"/>
    </w:p>
    <w:p w14:paraId="0E222ACF" w14:textId="77777777" w:rsidR="00FF68A4" w:rsidRDefault="00FF68A4" w:rsidP="00FF68A4">
      <w:r>
        <w:t>"Оперативные данные свидетельствуют о незначительном ускорении требований к населению в мае с поправкой на сезонность", - говорится в информационно-аналитическом комментарии .</w:t>
      </w:r>
    </w:p>
    <w:p w14:paraId="4FD0FBB9" w14:textId="77777777" w:rsidR="00FF68A4" w:rsidRDefault="00FF68A4" w:rsidP="00FF68A4">
      <w:r>
        <w:t>По оперативным данным, в мае прирост требований к организациям с исключением влияния сезонного фактора был ниже показателей марта и апреля, указал также ЦБ.</w:t>
      </w:r>
    </w:p>
    <w:p w14:paraId="1F55CEB6" w14:textId="77777777" w:rsidR="00FF68A4" w:rsidRDefault="00FF68A4" w:rsidP="00FF68A4">
      <w:r>
        <w:t>В конце мая ЦБ сообщал, что российские банки в апреле нарастили корпоративное кредитование на 0,9% к марту, розничное - на 0,1%.</w:t>
      </w:r>
    </w:p>
    <w:p w14:paraId="39E7E22D" w14:textId="77777777" w:rsidR="00FF68A4" w:rsidRDefault="00FF68A4" w:rsidP="00FF68A4">
      <w:r>
        <w:lastRenderedPageBreak/>
        <w:t>назад: оглавление</w:t>
      </w:r>
    </w:p>
    <w:p w14:paraId="0FDCABD2" w14:textId="77777777" w:rsidR="00FF68A4" w:rsidRDefault="00FF68A4" w:rsidP="00B439C1">
      <w:pPr>
        <w:pStyle w:val="2"/>
      </w:pPr>
      <w:bookmarkStart w:id="138" w:name="_Toc200521349"/>
      <w:r>
        <w:t>РИА Новости</w:t>
      </w:r>
      <w:r w:rsidR="00B439C1" w:rsidRPr="00B439C1">
        <w:t xml:space="preserve">, </w:t>
      </w:r>
      <w:r w:rsidR="00B439C1">
        <w:t>10.06.2025</w:t>
      </w:r>
      <w:r w:rsidR="00B439C1" w:rsidRPr="00B439C1">
        <w:t xml:space="preserve">, </w:t>
      </w:r>
      <w:r>
        <w:t>Рост рублевого депозитного портфеля населения в апреле ускорился до 2,7% - ЦБ</w:t>
      </w:r>
      <w:bookmarkEnd w:id="138"/>
    </w:p>
    <w:p w14:paraId="1FB8581B" w14:textId="77777777" w:rsidR="00FF68A4" w:rsidRDefault="00FF68A4" w:rsidP="00B439C1">
      <w:pPr>
        <w:pStyle w:val="3"/>
      </w:pPr>
      <w:bookmarkStart w:id="139" w:name="_Toc200521350"/>
      <w:r>
        <w:t>Рост рублевого депозитного портфеля населения в апреле ускорился до 2,7% после 1,1% в марте, сообщил Банк России в материале "Денежно-кредитные условия и трансмиссионный механизм денежно-кредитной политики".</w:t>
      </w:r>
      <w:bookmarkEnd w:id="139"/>
    </w:p>
    <w:p w14:paraId="7E18BBDA" w14:textId="77777777" w:rsidR="00FF68A4" w:rsidRDefault="00FF68A4" w:rsidP="00FF68A4">
      <w:r>
        <w:t>"Рост рублевого депозитного портфеля населения в апреле ускорился до 2,7% после 1,1% в марте . Прирост средств населения в банках при этом был обеспечен, в отличие от марта, и переводными, и срочными депозитами. Годовой темп роста рублевых депозитов населения по итогам апреля ускорился до 28,9% после 28,5% в марте",- говорится в материалах.</w:t>
      </w:r>
    </w:p>
    <w:p w14:paraId="15EB954E" w14:textId="77777777" w:rsidR="00FF68A4" w:rsidRDefault="00FF68A4" w:rsidP="00FF68A4">
      <w:r>
        <w:t>Отмечается, что остатки на валютных депозитах населения возросли за апрель на 1,5% после 0,8% в марте, а их сокращение в годовом выражении продолжило замедляться (до -9,5% после -11,6% месяцем ранее).</w:t>
      </w:r>
    </w:p>
    <w:p w14:paraId="09CB9599" w14:textId="77777777" w:rsidR="00FF68A4" w:rsidRDefault="00FF68A4" w:rsidP="00FF68A4">
      <w:r>
        <w:t>"Прирост средств на рублевых депозитах населения в мае замедлился и сложился несколько ниже, чем в 2022-2024 годах. Вместе с тем снижение темпов роста депозитов населения в мае носит в большей степени сезонный характер, связанный в том числе с тратами в период государственных выходных, и не свидетельствует об изменении сберегательных настроений населения", - сообщает регулятор.</w:t>
      </w:r>
    </w:p>
    <w:p w14:paraId="6236D443" w14:textId="77777777" w:rsidR="00AA1CA5" w:rsidRDefault="00AA1CA5" w:rsidP="00AA1CA5">
      <w:pPr>
        <w:pStyle w:val="2"/>
      </w:pPr>
      <w:bookmarkStart w:id="140" w:name="_Toc200521351"/>
      <w:r>
        <w:t>РИА Новости</w:t>
      </w:r>
      <w:r w:rsidRPr="00D81DD0">
        <w:t xml:space="preserve">, </w:t>
      </w:r>
      <w:r>
        <w:t>10.06.2025</w:t>
      </w:r>
      <w:r w:rsidRPr="00D81DD0">
        <w:t xml:space="preserve">, </w:t>
      </w:r>
      <w:r>
        <w:t>Всемирный банк ухудшил прогноз роста ВВП России в 2025 году до 1,4%</w:t>
      </w:r>
      <w:bookmarkEnd w:id="140"/>
    </w:p>
    <w:p w14:paraId="6C7A0BB1" w14:textId="77777777" w:rsidR="00AA1CA5" w:rsidRDefault="00AA1CA5" w:rsidP="00AA1CA5">
      <w:pPr>
        <w:pStyle w:val="3"/>
      </w:pPr>
      <w:bookmarkStart w:id="141" w:name="_Toc200521352"/>
      <w:r>
        <w:t>Всемирный банк (ВБ) понизил прогноз роста ВВП России в текущем году на 0,2 процентного пункта - до 1,4%, следует из июньского доклада организации.</w:t>
      </w:r>
      <w:bookmarkEnd w:id="141"/>
    </w:p>
    <w:p w14:paraId="211F8116" w14:textId="77777777" w:rsidR="00AA1CA5" w:rsidRDefault="00AA1CA5" w:rsidP="00AA1CA5">
      <w:r>
        <w:t>На 2026 год оценка роста ВВП России повышена на 0,1 процентного пункта - до 1,2% .</w:t>
      </w:r>
    </w:p>
    <w:p w14:paraId="50A7DF2A" w14:textId="77777777" w:rsidR="00AA1CA5" w:rsidRDefault="00AA1CA5" w:rsidP="00AA1CA5">
      <w:r>
        <w:t>"В России экономический рост, согласно прогнозу, замедлится до 1,4% в 2025 году и составит в среднем 1,2% в 2026-2027 годах. Заметное замедление темпов роста в текущем году в большей степени обусловлено сокращением частного и государственного потребления на фоне замедления последствий ужесточения денежно-кредитной политики ранее, медленного роста реальной заработной платы и умеренного корпоративного кредитования", - указывает ВБ в своем докладе.</w:t>
      </w:r>
    </w:p>
    <w:p w14:paraId="5329349C" w14:textId="77777777" w:rsidR="00AA1CA5" w:rsidRDefault="00AA1CA5" w:rsidP="00AA1CA5">
      <w:r>
        <w:t>Минэкономразвития РФ ожидает, что ВВП России в текущем году вырастет на 2,5%, ЦБ прогнозирует рост в диапазоне 1-2%.</w:t>
      </w:r>
    </w:p>
    <w:p w14:paraId="6ED42327" w14:textId="77777777" w:rsidR="00AA1CA5" w:rsidRDefault="00AA1CA5" w:rsidP="00AA1CA5">
      <w:r>
        <w:t>Оценка роста мирового ВВП в 2025 году была понижена ВБ на 0,4 процентного пункта до 2,3% по сравнению с прогнозом ранее. На 2026 год прогноз роста мирового ВВП ухудшен на 0,3 процентного пункта - до 2,4%.</w:t>
      </w:r>
    </w:p>
    <w:p w14:paraId="5B55913E" w14:textId="77777777" w:rsidR="00FA61B3" w:rsidRDefault="00FA61B3" w:rsidP="00FA61B3">
      <w:pPr>
        <w:pStyle w:val="2"/>
      </w:pPr>
      <w:bookmarkStart w:id="142" w:name="_Toc200521353"/>
      <w:r>
        <w:lastRenderedPageBreak/>
        <w:t>РИА Новости, 10.06.2025, Банк России предлагает пересмотреть подходы к регулированию механизма ГЧП</w:t>
      </w:r>
      <w:bookmarkEnd w:id="142"/>
    </w:p>
    <w:p w14:paraId="7CB1DDF2" w14:textId="77777777" w:rsidR="00FA61B3" w:rsidRDefault="00FA61B3" w:rsidP="00052DCE">
      <w:pPr>
        <w:pStyle w:val="3"/>
      </w:pPr>
      <w:bookmarkStart w:id="143" w:name="_Toc200521354"/>
      <w:r>
        <w:t>Развитие механизма государственно-частного партнерства (ГЧП) в комбинации с растущей ролью банков в финансировании таких проектов требует пересмотра подходов к регулированию, пишет Банк России в докладе для консультаций.</w:t>
      </w:r>
      <w:bookmarkEnd w:id="143"/>
    </w:p>
    <w:p w14:paraId="4E9C98BB" w14:textId="77777777" w:rsidR="00FA61B3" w:rsidRDefault="00FA61B3" w:rsidP="00FA61B3">
      <w:r>
        <w:t>"Механизм ГЧП за последние несколько лет стал важным инструментом для привлечения частных инвестиций в инфраструктуру. Банки активно кредитуют проекты, реализуемые в рамках концессионных соглашений и соглашений о ГЧП Развитие механизма ГЧП в комбинации с растущей ролью банковского сектора в финансировании таких проектов требует пересмотра подходов к регулированию", - говорится в докладе.</w:t>
      </w:r>
    </w:p>
    <w:p w14:paraId="689C15AC" w14:textId="77777777" w:rsidR="00FA61B3" w:rsidRDefault="00FA61B3" w:rsidP="00FA61B3">
      <w:r>
        <w:t>ЦБ отмечает, что сейчас при расчете нормативов достаточности капитала банки оценивают риски по кредитам на ГЧП-проекты исходя из риск-профиля заемщика и проекта. При этом не учитывается, что государство при определенных условиях возмещает банку убытки в случае расторжения соглашения - обычно это обязательство закрепляется в прямом соглашении между сторонами.</w:t>
      </w:r>
    </w:p>
    <w:p w14:paraId="46F85C39" w14:textId="77777777" w:rsidR="00FA61B3" w:rsidRDefault="00FA61B3" w:rsidP="00FA61B3">
      <w:r>
        <w:t>Банк России в докладе предлагает использовать пониженные риск-веса для ГЧП-проектов с прямыми соглашениями при соблюдении некоторых условий. Например, публичной стороной должно выступать государство или субъект РФ (муниципалитет) с кредитным рейтингом не ниже "А". От кредитного рейтинга публичной стороны будет зависеть риск-вес по кредитам ГЧП-проектов, в которых она участвует, поясняет ЦБ.</w:t>
      </w:r>
    </w:p>
    <w:p w14:paraId="40F6D065" w14:textId="77777777" w:rsidR="00FA61B3" w:rsidRDefault="00FA61B3" w:rsidP="00FA61B3">
      <w:r>
        <w:t>Также в докладе перечисляются условия для публичных и частных сторон и банков. Например, банк должен иметь залог в виде прав по соглашению или 100% акций/долей в уставном капитале частной стороны. Также банк может инициировать расторжение соглашения, если частная сторона недобросовестно исполняет свои обязательства. Изменение условий соглашения должно согласовываться с банком, также говорится в докладе.</w:t>
      </w:r>
    </w:p>
    <w:p w14:paraId="57A59CCA" w14:textId="77777777" w:rsidR="00FA61B3" w:rsidRDefault="00FA61B3" w:rsidP="00FA61B3">
      <w:r>
        <w:t>"Для остальных кредитов ГЧП-проектов предлагается сохранить текущие риск-веса: 80-130% - для финализированного подхода; 50-250% - для подхода на основе внутренних рейтингов (ПВР). По таким кредитам риск в большей степени определяется риск-профилем заемщика и проекта", - пишет регулятор.</w:t>
      </w:r>
    </w:p>
    <w:p w14:paraId="077CD305" w14:textId="77777777" w:rsidR="00FA61B3" w:rsidRDefault="00FA61B3" w:rsidP="00FA61B3">
      <w:r>
        <w:t>Кроме того, необходимо предусмотреть, чтобы под новое регулирование не попадали проблемные ГЧП-проекты, по которым банки постоянно реструктурируют кредиты, не признавая финансовые трудности заемщика и не расторгая соглашение, отмечает ЦБ.</w:t>
      </w:r>
    </w:p>
    <w:p w14:paraId="5AB80DED" w14:textId="77777777" w:rsidR="00067279" w:rsidRDefault="00067279" w:rsidP="00067279">
      <w:pPr>
        <w:pStyle w:val="2"/>
      </w:pPr>
      <w:bookmarkStart w:id="144" w:name="_Toc200521355"/>
      <w:r>
        <w:lastRenderedPageBreak/>
        <w:t>РИА Новости</w:t>
      </w:r>
      <w:r w:rsidRPr="00067279">
        <w:t xml:space="preserve">, </w:t>
      </w:r>
      <w:r>
        <w:t>10.06.2025</w:t>
      </w:r>
      <w:r w:rsidRPr="00067279">
        <w:t xml:space="preserve">, </w:t>
      </w:r>
      <w:r>
        <w:t>Соглашение о трансграничном допуске ценных бумаг на рынки ЕАЭС внесено на ратификацию в ГД</w:t>
      </w:r>
      <w:bookmarkEnd w:id="144"/>
    </w:p>
    <w:p w14:paraId="61FB3641" w14:textId="77777777" w:rsidR="00067279" w:rsidRDefault="00067279" w:rsidP="00067279">
      <w:pPr>
        <w:pStyle w:val="3"/>
      </w:pPr>
      <w:bookmarkStart w:id="145" w:name="_Toc200521356"/>
      <w:r>
        <w:t>Соглашение о трансграничном допуске к размещению и обращению ценных бумаг на организованных торгах в странах Евразийского экономического союза (ЕАЭС) внесено на ратификацию в Госдуму, соответствующий проект размещен в думской электронной базе.</w:t>
      </w:r>
      <w:bookmarkEnd w:id="145"/>
    </w:p>
    <w:p w14:paraId="7D5D50CC" w14:textId="77777777" w:rsidR="00067279" w:rsidRDefault="00067279" w:rsidP="00067279">
      <w:r>
        <w:t>Данное соглашение было подписано в городе Алматы 31 января 2025 года .</w:t>
      </w:r>
    </w:p>
    <w:p w14:paraId="7FF1A59B" w14:textId="77777777" w:rsidR="00067279" w:rsidRDefault="00067279" w:rsidP="00067279">
      <w:r>
        <w:t>В пояснительной записке к проекту отмечается, что предметом регулирования соглашения являются правоотношения, связанные с обеспечением трансграничного допуска ценных бумаг на пространстве ЕАЭС.</w:t>
      </w:r>
    </w:p>
    <w:p w14:paraId="746B231E" w14:textId="77777777" w:rsidR="00067279" w:rsidRDefault="00067279" w:rsidP="00067279">
      <w:r>
        <w:t>"При этом зарегистрированные на территории ЕАЭС биржи (организаторы торговли) обеспечивают допуск к размещению (параллельному размещению) и (или) обращению ценных бумаг, зарегистрированных в других государствах - членах ЕАЭС, на условиях не менее благоприятных, чем условия, предъявляемые для допуска ценных бумаг, зарегистрированных в этом государстве-члене, с учетом соблюдения отдельных требований и ограничений, установленных в соглашении", - добавляется в документах.</w:t>
      </w:r>
    </w:p>
    <w:p w14:paraId="4D2F20D2" w14:textId="77777777" w:rsidR="00067279" w:rsidRDefault="00067279" w:rsidP="00067279">
      <w:r>
        <w:t>Отмечается, что, в частности, эмитент должен соблюдать требования, установленные законодательством государства - члена ЕАЭС, на территории которого он зарегистрирован, а также требования к организации размещения (обращения) ценных бумаг за пределами этого государства. "Кроме того, биржа (организатор торговли) предоставляет трансграничный допуск ценных бумаг при условии, если такие ценные бумаги включены в список высшей категории на бирже (организаторе торговли) государства регистрации эмитента", - подчеркивается в документе.</w:t>
      </w:r>
    </w:p>
    <w:p w14:paraId="240AF9EC" w14:textId="77777777" w:rsidR="00067279" w:rsidRDefault="00067279" w:rsidP="00067279">
      <w:r>
        <w:t>Также соглашением устанавливаются требования о содействии уполномоченных органов государств-членов биржам в проведении трансграничного допуска ценных бумаг, единые подходы к процедуре получения допуска, к раскрытию информации эмитентом ценных бумаг.</w:t>
      </w:r>
    </w:p>
    <w:p w14:paraId="5422A036" w14:textId="77777777" w:rsidR="00067279" w:rsidRDefault="00067279" w:rsidP="00067279">
      <w:r>
        <w:t>"Соглашение направлено на обеспечение свободы осуществления эмиссионных и торговых операций с ценными бумагами на биржевом пространстве государств - членов ЕАЭС, роста ликвидности биржевых рынков государств - членов ЕАЭС, укрепления торгового и инвестиционного сотрудничества государств - членов ЕАЭС, а также защиты прав и законных интересов потребителей финансовых услуг и инвесторов и отвечает интересам Российской Федерации", - указывается в пояснительной записке.</w:t>
      </w:r>
    </w:p>
    <w:p w14:paraId="4F690A6A" w14:textId="77777777" w:rsidR="006A587C" w:rsidRPr="006E2335" w:rsidRDefault="006A587C" w:rsidP="006A587C">
      <w:pPr>
        <w:pStyle w:val="2"/>
      </w:pPr>
      <w:bookmarkStart w:id="146" w:name="_Toc99271711"/>
      <w:bookmarkStart w:id="147" w:name="_Toc99318657"/>
      <w:bookmarkStart w:id="148" w:name="_Toc200521357"/>
      <w:r w:rsidRPr="006E2335">
        <w:t>РБК Инвестиции, 10.06.2025, Банки снизили ставки по вкладам, что будет дальше: прогноз экспертов</w:t>
      </w:r>
      <w:bookmarkEnd w:id="148"/>
    </w:p>
    <w:p w14:paraId="0BC15356" w14:textId="77777777" w:rsidR="006A587C" w:rsidRPr="006E2335" w:rsidRDefault="006A587C" w:rsidP="00052DCE">
      <w:pPr>
        <w:pStyle w:val="3"/>
      </w:pPr>
      <w:bookmarkStart w:id="149" w:name="_Toc200521358"/>
      <w:r w:rsidRPr="006E2335">
        <w:t>В минувшую пятницу ЦБ впервые с 2022 года понизил ключевую ставку на 100 б.п. - с 21% до 20% годовых. На этом фоне шесть банков из топ-10 объявили о снижении ставок по сберегательным продуктам.</w:t>
      </w:r>
      <w:bookmarkEnd w:id="149"/>
    </w:p>
    <w:p w14:paraId="12A6C105" w14:textId="77777777" w:rsidR="006A587C" w:rsidRPr="006E2335" w:rsidRDefault="006A587C" w:rsidP="006A587C">
      <w:r w:rsidRPr="006E2335">
        <w:t xml:space="preserve">6 июня на заседании совет директоров Банка России принял решение снизить ключевую ставку с 21% до 20% годовых. Регулятор объяснил свое решение тем, что текущее </w:t>
      </w:r>
      <w:r w:rsidRPr="006E2335">
        <w:lastRenderedPageBreak/>
        <w:t>инфляционное давление, в том числе устойчивое, продолжает снижаться, внутренний спрос по-прежнему опережает возможности расширения предложения товаров и услуг, российская экономика постепенно возвращается к траектории сбалансированного роста. В предыдущий раз ключевая ставка снижалась 16 сентября 2022 года. Тогда ЦБ опустил ее на 50 б.п. - до 7,5%.</w:t>
      </w:r>
    </w:p>
    <w:p w14:paraId="224787D4" w14:textId="77777777" w:rsidR="006A587C" w:rsidRPr="006E2335" w:rsidRDefault="006A587C" w:rsidP="006A587C">
      <w:r w:rsidRPr="006E2335">
        <w:t>Изменение ключевой ставки Центробанка России 14 октября 2013 года - 6 июня 2025 года (Фото: РБК)</w:t>
      </w:r>
    </w:p>
    <w:p w14:paraId="2D328D89" w14:textId="77777777" w:rsidR="006A587C" w:rsidRPr="006E2335" w:rsidRDefault="006A587C" w:rsidP="006A587C">
      <w:r w:rsidRPr="006E2335">
        <w:t>Как отреагировали банки на снижение ключевой ставки</w:t>
      </w:r>
    </w:p>
    <w:p w14:paraId="076C791F" w14:textId="77777777" w:rsidR="006A587C" w:rsidRPr="006E2335" w:rsidRDefault="006A587C" w:rsidP="006A587C">
      <w:r w:rsidRPr="006E2335">
        <w:t>По данным онлайн-платформы "Финуслуги" средние ставки по вкладам в топ-20 банках уже находились ниже уровня в 20% до заседания ЦБ, по итогам которого ключевая ставка была снижена. "Частично это решение уже было заложено в действия рынка. Реакция на решение по ключевой ставки началась в считанные часы после его обнародования. В частности, о снижении ставок по кредитам и вкладам с 11 июня объявил Сбербанк", - ответил старший управляющий директор Московской биржи по розничному бизнесу, развитию электронных платформ и проекту Финуслуги Игорь Алутин на запрос "РБК Инвестиций".</w:t>
      </w:r>
    </w:p>
    <w:p w14:paraId="676F3E26" w14:textId="77777777" w:rsidR="006A587C" w:rsidRPr="006E2335" w:rsidRDefault="006A587C" w:rsidP="006A587C">
      <w:r w:rsidRPr="006E2335">
        <w:t xml:space="preserve">На следующий день после снижения ключевой ставки, 7 июня, два крупных банка Альфа-банк и МКБ изменили тарифы в сторону снижения почти по всей линейке вкладов:  </w:t>
      </w:r>
    </w:p>
    <w:p w14:paraId="31B0383C" w14:textId="77777777" w:rsidR="006A587C" w:rsidRPr="006E2335" w:rsidRDefault="006A587C" w:rsidP="006A587C">
      <w:r w:rsidRPr="006E2335">
        <w:t>•</w:t>
      </w:r>
      <w:r w:rsidRPr="006E2335">
        <w:tab/>
        <w:t xml:space="preserve">Альфа-банк снизил ставки по вкладам на 0,5-1,5 п.п.: "Юбилейный" при вложении средств свыше 50 тыс., "Альфа-Вклад Новые деньги", "Альфа-Вклад. Максимальный", "Альфа-Вклад. Пенсионный", "Альфа-Вклад" с программой долгосрочных сбережений (ПДС). Максимальная ставка - 18,1% годовых для новых денег и до 11 июня 30% годовых для сумм не более 50 тыс.; </w:t>
      </w:r>
    </w:p>
    <w:p w14:paraId="506A1602" w14:textId="77777777" w:rsidR="006A587C" w:rsidRPr="006E2335" w:rsidRDefault="006A587C" w:rsidP="006A587C">
      <w:r w:rsidRPr="006E2335">
        <w:t>•</w:t>
      </w:r>
      <w:r w:rsidRPr="006E2335">
        <w:tab/>
        <w:t xml:space="preserve">МКБ снизил максимальную доходность почти по всей линейке вкладов на 0,5-2 п.п.: "МКБ. Преимущество", "МКБ. Перспектива", "МКБ. Безусловный", "МКБ. Гранд", "МКБ. Вклад + ПДС". Здесь максимальная ставка - 20,5% годовых при выполнений условий по тратам, без них - 19,5%годовых. </w:t>
      </w:r>
    </w:p>
    <w:p w14:paraId="10DB3E1F" w14:textId="77777777" w:rsidR="006A587C" w:rsidRPr="006E2335" w:rsidRDefault="006A587C" w:rsidP="006A587C">
      <w:r w:rsidRPr="006E2335">
        <w:t xml:space="preserve">С 10 июня коррекции подверглись ставки по вкладам и накопительным счетам сразу у трех банков:  </w:t>
      </w:r>
    </w:p>
    <w:p w14:paraId="45EAD43F" w14:textId="77777777" w:rsidR="006A587C" w:rsidRPr="006E2335" w:rsidRDefault="006A587C" w:rsidP="006A587C">
      <w:r w:rsidRPr="006E2335">
        <w:t>•</w:t>
      </w:r>
      <w:r w:rsidRPr="006E2335">
        <w:tab/>
        <w:t xml:space="preserve">ВТБ снизил максимальную доходность на 1 п.п. у флагманского депозита "ВТБ-Вклад", до 19,5% годовых; </w:t>
      </w:r>
    </w:p>
    <w:p w14:paraId="5CDD5C70" w14:textId="77777777" w:rsidR="006A587C" w:rsidRPr="006E2335" w:rsidRDefault="006A587C" w:rsidP="006A587C">
      <w:r w:rsidRPr="006E2335">
        <w:t>•</w:t>
      </w:r>
      <w:r w:rsidRPr="006E2335">
        <w:tab/>
        <w:t xml:space="preserve">Т-Банк повысил ставку по двухмесячному непополняемому вкладу до 20%, на остальных сроках снизил на 0,5-1 п.п. или оставил без изменений, а также изменения коснулись накопительных счетов; </w:t>
      </w:r>
    </w:p>
    <w:p w14:paraId="33300F94" w14:textId="77777777" w:rsidR="006A587C" w:rsidRPr="006E2335" w:rsidRDefault="006A587C" w:rsidP="006A587C">
      <w:r w:rsidRPr="006E2335">
        <w:t>•</w:t>
      </w:r>
      <w:r w:rsidRPr="006E2335">
        <w:tab/>
        <w:t xml:space="preserve">ГПБ снизил приветственные ставки у продуктов "Накопительный счет" до 20,5% годовых, "Ежедневный процент" до 19,5% и "Простой процент" до 18%. </w:t>
      </w:r>
    </w:p>
    <w:p w14:paraId="55D260E7" w14:textId="77777777" w:rsidR="006A587C" w:rsidRPr="006E2335" w:rsidRDefault="006A587C" w:rsidP="006A587C">
      <w:r w:rsidRPr="006E2335">
        <w:t>Ранее Сбербанк предупреждал клиентов о снижении максимальных ставок с 11 июня по вкладам "Лучший%" и "СберВклад" на 1 п.п., до 19% годовых, и с 24 июня уменьшил приветственную ставку у накопительных счетов на 2 п.п. - до 16% годовых.</w:t>
      </w:r>
    </w:p>
    <w:p w14:paraId="02DC6A58" w14:textId="77777777" w:rsidR="006A587C" w:rsidRPr="006E2335" w:rsidRDefault="006A587C" w:rsidP="006A587C">
      <w:r w:rsidRPr="006E2335">
        <w:t xml:space="preserve">Таким образом, по подсчетам "РБК Инвестиции" средняя максимальная ставка по вкладам в топ-10 крупнейших банков на 10 июня в зависимости от срока она составляет:  </w:t>
      </w:r>
    </w:p>
    <w:p w14:paraId="5CE85F13" w14:textId="77777777" w:rsidR="006A587C" w:rsidRPr="006E2335" w:rsidRDefault="006A587C" w:rsidP="006A587C">
      <w:r w:rsidRPr="006E2335">
        <w:lastRenderedPageBreak/>
        <w:t>•</w:t>
      </w:r>
      <w:r w:rsidRPr="006E2335">
        <w:tab/>
        <w:t xml:space="preserve">на три месяца - 19,05% (-0,26 п.п. к 6 июня); </w:t>
      </w:r>
    </w:p>
    <w:p w14:paraId="59944314" w14:textId="77777777" w:rsidR="006A587C" w:rsidRPr="006E2335" w:rsidRDefault="006A587C" w:rsidP="006A587C">
      <w:r w:rsidRPr="006E2335">
        <w:t>•</w:t>
      </w:r>
      <w:r w:rsidRPr="006E2335">
        <w:tab/>
        <w:t xml:space="preserve">на шесть месяцев - 18,99% (-0,34 п.п.); </w:t>
      </w:r>
    </w:p>
    <w:p w14:paraId="27DE4BAE" w14:textId="77777777" w:rsidR="006A587C" w:rsidRPr="006E2335" w:rsidRDefault="006A587C" w:rsidP="006A587C">
      <w:r w:rsidRPr="006E2335">
        <w:t>•</w:t>
      </w:r>
      <w:r w:rsidRPr="006E2335">
        <w:tab/>
        <w:t xml:space="preserve">на один год - 18,13% (-0,67 п.п.). </w:t>
      </w:r>
    </w:p>
    <w:p w14:paraId="160A1DE4" w14:textId="77777777" w:rsidR="006A587C" w:rsidRPr="006E2335" w:rsidRDefault="006A587C" w:rsidP="006A587C">
      <w:r w:rsidRPr="006E2335">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1D2978D7" w14:textId="77777777" w:rsidR="006A587C" w:rsidRPr="006E2335" w:rsidRDefault="006A587C" w:rsidP="006A587C">
      <w:r w:rsidRPr="006E2335">
        <w:t>Будут ли снижаться ставки по вкладам</w:t>
      </w:r>
    </w:p>
    <w:p w14:paraId="5B0D8EBF" w14:textId="77777777" w:rsidR="006A587C" w:rsidRPr="006E2335" w:rsidRDefault="006A587C" w:rsidP="006A587C">
      <w:r w:rsidRPr="006E2335">
        <w:t>Динамика процентных ставок по депозитам продолжит определяться ожиданиями в отношении ключевой ставки, считает руководитель центра макроэкономического и регионального анализа и прогнозирования Россельхозбанка Максим Петроневич. "Рынок сохранит ожидания дальнейшего снижения ставки, однако учитывая сохранение осторожной позиции Банка России в отношении своих дальнейших шагов, населению не следует опасаться резкого снижения ставок. Этому будет способствовать и сохранение на рынке конкуренции между банками, которая может усилиться по мере приближения даты введения национального норматива краткосрочной ликвидности ", - добавил эксперт.</w:t>
      </w:r>
    </w:p>
    <w:p w14:paraId="322A0988" w14:textId="77777777" w:rsidR="006A587C" w:rsidRPr="006E2335" w:rsidRDefault="006A587C" w:rsidP="006A587C">
      <w:r w:rsidRPr="006E2335">
        <w:t>К третьей декаде мая средняя максимальная ставка по вкладам в топ 10 банков снизилась до 19,39% годовых, на 0,13 п.п. ниже, чем в предыдущей декаде, и уже ниже ключевой ставки, отметил аналитик Freedom Finance Global Владимир Чернов. По его словам, дальнейшее снижение будет ограничено, так как частично банки уже заложили его в свою денежно-кредитную политику.</w:t>
      </w:r>
    </w:p>
    <w:p w14:paraId="11BC7F93" w14:textId="77777777" w:rsidR="006A587C" w:rsidRPr="006E2335" w:rsidRDefault="006A587C" w:rsidP="006A587C">
      <w:r w:rsidRPr="006E2335">
        <w:t>Динамика средней максимальной процентной ставки по рублевым вкладам в топ-10 банков (Фото: РБК)</w:t>
      </w:r>
    </w:p>
    <w:p w14:paraId="0776E3BA" w14:textId="77777777" w:rsidR="006A587C" w:rsidRPr="006E2335" w:rsidRDefault="006A587C" w:rsidP="006A587C">
      <w:r w:rsidRPr="006E2335">
        <w:t>В ВТБ считают, что несмотря на корректировки по ставкам, население продолжит аккумулировать средства на депозитах как наиболее надежном и понятном инструменте для сбережений. В перспективе эти средства могут быть направлены на крупные покупки или инвестиции . "Но говорить о серьезном изменении "сберегательного" тренда пока преждевременно - ставки по вкладам остаются на привлекательном двузначном уровне и позволяют опережающими инфляцию темпами наращивать капитал", - добавили в пресс-службе кредитной организации.</w:t>
      </w:r>
    </w:p>
    <w:p w14:paraId="770B0852" w14:textId="77777777" w:rsidR="006A587C" w:rsidRPr="006E2335" w:rsidRDefault="006A587C" w:rsidP="006A587C">
      <w:r w:rsidRPr="006E2335">
        <w:t xml:space="preserve">Хорошей альтернативой вкладу являются вложения в облигации, добавил управляющий по анализу банковского и финансового рынков ПСБ Богдан Зварич. "Создание диверсифицированного портфеля из долговых бумаг, эмитентами которых выступают государство и крупные надежные компании, позволит снизить риски таких вложений и получить доходность выше, чем по депозиту. Здесь можно рассмотреть облигации как с постоянным, так и с переменным купоном. Также часть средств можно разместить в замещающие облигации , что позволит захеджировать риск ослабления рубля", - резюмировал аналитик. Термин, обозначающий вероятность быстрой продажи активов по рыночной или близкой к рыночной цене. 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Основной инструмент денежно-кредитной политики центрального банка страны. Это </w:t>
      </w:r>
      <w:r w:rsidRPr="006E2335">
        <w:lastRenderedPageBreak/>
        <w:t>процентная ставка, которая определяет минимальную стоимость денег в стране, влияет на ставки кредитов, депозитов, размер купона торгуемых облигаций. Центробанк воздействует на инфляцию и валютные курсы, изменяя ключевую ставку. Например, если ключевая ставка повышается, то кредиты и депозиты становятся дороже, а инфляция сдерживается. Лицо, выпускающее ценные бумаги. Эмитентом может быть юридическое лицо (компании, органы исполнительной власти или местного самоуправления). Изменение курса акций или валют в сторону, обратную основной тенденции рыночных цен. Например, рост котировок после недельного снижения цены на акцию. Коррекция вызывается исполнением стоп-ордеров, после чего возобновляется движение котировок согласно основному рыночному тренду. 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7D4B2301" w14:textId="77777777" w:rsidR="006A587C" w:rsidRDefault="006A587C" w:rsidP="006A587C">
      <w:hyperlink r:id="rId43" w:history="1">
        <w:r w:rsidRPr="006E2335">
          <w:rPr>
            <w:rStyle w:val="a3"/>
          </w:rPr>
          <w:t>https://www.rbc.ru/quote/news/article/6847e9a89a79472d7308797c</w:t>
        </w:r>
      </w:hyperlink>
      <w:r w:rsidRPr="006E2335">
        <w:t xml:space="preserve"> </w:t>
      </w:r>
    </w:p>
    <w:p w14:paraId="468AC8E3" w14:textId="77777777" w:rsidR="00FB304A" w:rsidRDefault="00FB304A" w:rsidP="00FB304A">
      <w:pPr>
        <w:pStyle w:val="2"/>
      </w:pPr>
      <w:bookmarkStart w:id="150" w:name="_Toc200521359"/>
      <w:r>
        <w:t>Современные страховые технологии</w:t>
      </w:r>
      <w:r w:rsidRPr="00FB304A">
        <w:t xml:space="preserve">, 10.06.2025, </w:t>
      </w:r>
      <w:r>
        <w:t>Новый инвестиционный фонд с налоговыми льготами впервые доступен в Сбере</w:t>
      </w:r>
      <w:bookmarkEnd w:id="150"/>
    </w:p>
    <w:p w14:paraId="5549791E" w14:textId="77777777" w:rsidR="00FB304A" w:rsidRDefault="00FB304A" w:rsidP="00FB304A">
      <w:pPr>
        <w:pStyle w:val="3"/>
      </w:pPr>
      <w:bookmarkStart w:id="151" w:name="_Toc200521360"/>
      <w:r>
        <w:t>В СберБанк Онлайн теперь можно приобрести паи первого в России открытого паевого фонда с возможностью получения налоговых льгот. Новый продукт сочетает в себе простоту и доступность открытого фонда и налоговую эффективность индивидуального инвестиционного счета третьего типа (ИИС-3), позволяя существенно увеличить потенциальный доход. Новый фонд назван «Левитан»* в честь великого русского художника. Фондом управляет генеральный партнер Сбера – управляющая компания «Первая».</w:t>
      </w:r>
      <w:bookmarkEnd w:id="151"/>
    </w:p>
    <w:p w14:paraId="7EB846C4" w14:textId="77777777" w:rsidR="00FB304A" w:rsidRDefault="00FB304A" w:rsidP="00FB304A">
      <w:r>
        <w:t>Фонд инвестирует в инструменты денежного рынка и государственные облигации, а также долговые бумаги крупных и надежных российских компаний. В его состав входят облигации как с фиксированным процентом, так и переменным, выплаты по которым меняются, например при изменении ключевой ставки. Выплаченные купоны реинвестируются, потенциально увеличивая стоимость пая. У нового фонда низкий уровень риска, поэтому продукт подойдет даже консервативным инвесторам.</w:t>
      </w:r>
    </w:p>
    <w:p w14:paraId="7E7FC95B" w14:textId="77777777" w:rsidR="00FB304A" w:rsidRDefault="00FB304A" w:rsidP="00FB304A">
      <w:r>
        <w:t>Руслан Вестеровский, руководитель блока «Управление Благосостоянием» Сбербанка:</w:t>
      </w:r>
    </w:p>
    <w:p w14:paraId="075CA784" w14:textId="77777777" w:rsidR="00FB304A" w:rsidRDefault="00FB304A" w:rsidP="00FB304A">
      <w:r>
        <w:t xml:space="preserve">«Мы рады предложить клиентам новый продукт, который несет в себе синергетический эффект для людей от сочетания в себе лучших качеств открытого паевого фонда и индивидуального инвестиционного счета. Для тех, кто не готов погружаться в самостоятельное инвестирование на фондовом рынке, новый инструмент даст </w:t>
      </w:r>
      <w:r>
        <w:lastRenderedPageBreak/>
        <w:t>возможность использовать ресурсы и экспертизу управляющих, а также налоговые ИИС третьего типа без открытия брокерского счета. Купить ИИС-ОПИФ легко в один клик в СберБанк Онлайн, на следующий год приложение напомнит о возможности получить вычет в упрощенном порядке».</w:t>
      </w:r>
    </w:p>
    <w:p w14:paraId="08932562" w14:textId="77777777" w:rsidR="00FB304A" w:rsidRDefault="00FB304A" w:rsidP="00FB304A">
      <w:r>
        <w:t>Андрей Бершадский, генеральный директор УК «Первая»:</w:t>
      </w:r>
    </w:p>
    <w:p w14:paraId="100DDD72" w14:textId="77777777" w:rsidR="00FB304A" w:rsidRDefault="00FB304A" w:rsidP="00FB304A">
      <w:r>
        <w:t>«Вместе с регулятором и участниками рынка коллективных инвестиций мы приложили немало усилий для того, чтобы на российском рынке появился новый инструмент. Открытые фонды существуют в нашей стране более 25 лет. За это время фонды доказали свою эффективность, пройдя все кризисы и спады, а регулятор отработал законодательство по ним практически до совершенства, управляющие компании и их партнеры выстроили максимально простые и удобные пути для клиентов в ПИФы. Теперь этот инструмент клиенты ПИФов получили дополнительные преимущества этого замечательного продукта – налоговые льготы самого интересного в этом отношении инструмента – индивидуального инвестиционного счета (ИИС). Это делает его одним из самых привлекательных российских инструментов для сбережений как с инвестиционной, так и с налоговой точки зрения. Более того, сейчас сложились очень интересные условия по долговым бумагам, а также инструментам денежного рынка, в которые инвестирует наш первый ИИС-фонд. Большинство аналитиков ожидают продолжения снижения ставки, что будет способствовать росту цен на облигации. Таким образом, сейчас по ним можно зафиксировать высокие ставки и совсем скоро заработать на потенциальном росте облигаций. В то же время до конца года, вероятней всего, ставка будет оставаться двузначной, а это значит, что инструменты денежного рынка не теряют своей актуальности. К тому же на денежном рынке регулярно возникает дефицит ликвидности, поэтому ставки на нем зачастую даже выше ключевой. При создании нашей линейки ИИС ПИФ «Новые краски» и первого фонда линейки «Левитан» мы вдохновлялись творчеством великих русских художников – искусства, олицетворяющего пример вечных ценностей и долгосрочного взгляда на мир. Мы предлагаем нашим клиентам внести новые краски в свои инвестиционные портфели, включив в них ИИС ПИФ от УК «Первая».</w:t>
      </w:r>
    </w:p>
    <w:p w14:paraId="7EF524C5" w14:textId="77777777" w:rsidR="00FB304A" w:rsidRDefault="00FB304A" w:rsidP="00FB304A">
      <w:r>
        <w:t>При покупке управляющая компания открывает клиенту счет ИИС третьего типа и зачисляет на него паи. При всех последующих докупках паи фонда будут зачисляться на этот счет.</w:t>
      </w:r>
    </w:p>
    <w:p w14:paraId="1D9088EA" w14:textId="77777777" w:rsidR="00FB304A" w:rsidRDefault="00FB304A" w:rsidP="00FB304A">
      <w:r>
        <w:t>Открываемый счет является ИИС третьего типа (ИИС-3). При наличии действующего ИИС первого или второго типа их необходимо закрыть либо трансформировать в ИИС-3, чтобы не потерять налоговые преференции по всем счетам ИИС. Всего клиент может иметь до трех счетов ИИС-3, открытых у одного или нескольких профессиональных участников – брокеров или управляющих компаний.</w:t>
      </w:r>
    </w:p>
    <w:p w14:paraId="4CE1297C" w14:textId="77777777" w:rsidR="00FB304A" w:rsidRDefault="00FB304A" w:rsidP="00FB304A">
      <w:r>
        <w:t>При владении паями нового фонда в течение пяти лет и больше** можно получить налоговый вычет по итогам календарного года в сумме денежных средств, внесенных на ИИС – от 13 до 22% – в зависимости от ставки и размера уплаченного НДФЛ***. Также владелец паев освобождается от налога на инвестиционный доход в пределах 30 млн рублей****.</w:t>
      </w:r>
    </w:p>
    <w:p w14:paraId="750167E4" w14:textId="77777777" w:rsidR="00FB304A" w:rsidRDefault="00FB304A" w:rsidP="00FB304A">
      <w:r>
        <w:t>Минимальный взнос при первичной покупке паев в СберБанк Онлайн– 10 000 рублей, последующие покупки – от 1000 рублей.</w:t>
      </w:r>
    </w:p>
    <w:p w14:paraId="51FB7A9B" w14:textId="77777777" w:rsidR="00FB304A" w:rsidRDefault="00FB304A" w:rsidP="00FB304A">
      <w:r>
        <w:lastRenderedPageBreak/>
        <w:t>Паи фонда можно покупать госслужащим и другим лицам, на которых распространяет действие ФЗ № 79.</w:t>
      </w:r>
    </w:p>
    <w:p w14:paraId="379B71FD" w14:textId="77777777" w:rsidR="00FB304A" w:rsidRDefault="00FB304A" w:rsidP="00FB304A">
      <w:r>
        <w:t>* ОПИФ рыночных финансовых инструментов «Первая – Левитан»</w:t>
      </w:r>
    </w:p>
    <w:p w14:paraId="6170BD0B" w14:textId="77777777" w:rsidR="00FB304A" w:rsidRDefault="00FB304A" w:rsidP="00FB304A">
      <w:r>
        <w:t>** При открытии в 2025-2026 годах – пять лет, в будущем минимальный срок открытия ИИС-3 будет увеличиваться с каждым годом, пока не дойдет до 10 лет в 2031 году.</w:t>
      </w:r>
    </w:p>
    <w:p w14:paraId="3D11296F" w14:textId="77777777" w:rsidR="00FB304A" w:rsidRDefault="00FB304A" w:rsidP="00FB304A">
      <w:r>
        <w:t>*** Верхнего порога пополнения нет, однако вычет можно получить только с 400 000 рублей суммарно по продуктам долгосрочного инвестирования (по договору ИИС, по договору негосударственного пенсионного обеспечения, по договору долгосрочных сбережений). Вычет можно получить только при наличии доходов, относящихся к основной налоговой базе (заработная плата, премии, и т.д.), с которых был уплачен НДФЛ (п.3 ст. 210, п.1, пп.1,5 п. 2 ст.  219.2 НК РФ).</w:t>
      </w:r>
    </w:p>
    <w:p w14:paraId="566F6A61" w14:textId="77777777" w:rsidR="00FB304A" w:rsidRPr="006E2335" w:rsidRDefault="00FB304A" w:rsidP="00FB304A">
      <w:r>
        <w:t>**** Доход за все время существования ИИС, рассчитывается на момент закрытия счета. Налоговый вычет на доход предоставляется по всем ИИС, прекращенным в налоговом периоде с учетом соблюдения требования по срокам и количеству ИИС ( в соответствии с пп.4 п. 1 ст.219.2 НК РФ).</w:t>
      </w:r>
    </w:p>
    <w:p w14:paraId="0B50EA07" w14:textId="77777777" w:rsidR="00111D7C" w:rsidRPr="006E2335" w:rsidRDefault="00111D7C" w:rsidP="00111D7C">
      <w:pPr>
        <w:pStyle w:val="251"/>
      </w:pPr>
      <w:bookmarkStart w:id="152" w:name="_Toc99271712"/>
      <w:bookmarkStart w:id="153" w:name="_Toc99318658"/>
      <w:bookmarkStart w:id="154" w:name="_Toc165991078"/>
      <w:bookmarkStart w:id="155" w:name="_Toc200521361"/>
      <w:bookmarkEnd w:id="146"/>
      <w:bookmarkEnd w:id="147"/>
      <w:r w:rsidRPr="006E2335">
        <w:lastRenderedPageBreak/>
        <w:t>НОВОСТИ ЗАРУБЕЖНЫХ ПЕНСИОННЫХ СИСТЕМ</w:t>
      </w:r>
      <w:bookmarkEnd w:id="152"/>
      <w:bookmarkEnd w:id="153"/>
      <w:bookmarkEnd w:id="154"/>
      <w:bookmarkEnd w:id="155"/>
    </w:p>
    <w:p w14:paraId="3A2EB967" w14:textId="77777777" w:rsidR="00111D7C" w:rsidRPr="006E2335" w:rsidRDefault="00111D7C" w:rsidP="00111D7C">
      <w:pPr>
        <w:pStyle w:val="10"/>
      </w:pPr>
      <w:bookmarkStart w:id="156" w:name="_Toc99271713"/>
      <w:bookmarkStart w:id="157" w:name="_Toc99318659"/>
      <w:bookmarkStart w:id="158" w:name="_Toc165991079"/>
      <w:bookmarkStart w:id="159" w:name="_Toc200521362"/>
      <w:r w:rsidRPr="006E2335">
        <w:t>Новости пенсионной отрасли стран ближнего зарубежья</w:t>
      </w:r>
      <w:bookmarkEnd w:id="156"/>
      <w:bookmarkEnd w:id="157"/>
      <w:bookmarkEnd w:id="158"/>
      <w:bookmarkEnd w:id="159"/>
    </w:p>
    <w:p w14:paraId="2D8B7A5D" w14:textId="77777777" w:rsidR="009D58E9" w:rsidRPr="006E2335" w:rsidRDefault="009D58E9" w:rsidP="009D58E9">
      <w:pPr>
        <w:pStyle w:val="2"/>
      </w:pPr>
      <w:bookmarkStart w:id="160" w:name="_Toc200521363"/>
      <w:r w:rsidRPr="006E2335">
        <w:t>Пенсия.pro, 10.06.2025, В Беларуси изменили порядок пенсионных отчислений для индивидуальных предпринимателей</w:t>
      </w:r>
      <w:bookmarkEnd w:id="160"/>
    </w:p>
    <w:p w14:paraId="5AE2025F" w14:textId="77777777" w:rsidR="009D58E9" w:rsidRPr="006E2335" w:rsidRDefault="009D58E9" w:rsidP="00052DCE">
      <w:pPr>
        <w:pStyle w:val="3"/>
      </w:pPr>
      <w:bookmarkStart w:id="161" w:name="_Toc200521364"/>
      <w:r w:rsidRPr="006E2335">
        <w:t>Палата представителей Национального собрания Беларуси приняла во втором чтении поправки в законодательство, которые изменяют правила уплаты обязательных пенсионных взносов индивидуальными предпринимателями.</w:t>
      </w:r>
      <w:bookmarkEnd w:id="161"/>
    </w:p>
    <w:p w14:paraId="2B81E662" w14:textId="77777777" w:rsidR="009D58E9" w:rsidRPr="006E2335" w:rsidRDefault="009D58E9" w:rsidP="009D58E9">
      <w:r w:rsidRPr="006E2335">
        <w:t>Главное новшество: при годовом доходе до 12 минимальных зарплат взносы будут рассчитываться с фактического дохода по ставке 35 %, а не с фиксированной суммы, как сейчас.</w:t>
      </w:r>
    </w:p>
    <w:p w14:paraId="316FF859" w14:textId="77777777" w:rsidR="009D58E9" w:rsidRPr="006E2335" w:rsidRDefault="009D58E9" w:rsidP="009D58E9">
      <w:r w:rsidRPr="006E2335">
        <w:t>Еще одним изменением стало перенесение срока уплаты взносов с 1 на 31 марта следующего года. Те же предприниматели, кто платит профессиональный налог (аналог того, что введен для россиян-самозанятых), смогут, помимо обязательных 35 % от дохода, делать на свою будущую пенсию дополнительные взносы.</w:t>
      </w:r>
    </w:p>
    <w:p w14:paraId="2F973165" w14:textId="77777777" w:rsidR="009D58E9" w:rsidRPr="006E2335" w:rsidRDefault="009D58E9" w:rsidP="009D58E9">
      <w:r w:rsidRPr="006E2335">
        <w:t>При этом если проверка установит, что ИП платил серые зарплаты своим работникам, обязательные неуплаченные взносы будут начисляться по-новому. Сейчас предприниматель обязан уплатить налог с суммы, равной пятикратной величине средней заработной платы в Белоруссии. После вступления поправок в законную силу уплата взносов будет производиться из фактических сумм выплат заработной платы в «конвертах», но не ниже 1/30 пятикратной величины среднего заработка по стране за каждый день выплаты заработной платы в «конверте». Правда, для работников, получающих серую зарплату, в страховой стаж для пенсии будут учитываться выплаты так, как будто работник получал «минималку».</w:t>
      </w:r>
    </w:p>
    <w:p w14:paraId="564EB8F8" w14:textId="77777777" w:rsidR="009D58E9" w:rsidRPr="006E2335" w:rsidRDefault="009D58E9" w:rsidP="009D58E9">
      <w:r w:rsidRPr="006E2335">
        <w:t>Министерство труда и социальной защиты Беларуси объявило о повышении минимальных трудовых и социальных пенсий с 1 мая. Изменения объясняются ростом прожиточного минимума.</w:t>
      </w:r>
    </w:p>
    <w:p w14:paraId="251AF4A9" w14:textId="77777777" w:rsidR="009D58E9" w:rsidRPr="006E2335" w:rsidRDefault="009D58E9" w:rsidP="009D58E9">
      <w:hyperlink r:id="rId44" w:history="1">
        <w:r w:rsidRPr="006E2335">
          <w:rPr>
            <w:rStyle w:val="a3"/>
          </w:rPr>
          <w:t>https://pensiya.pro/news/v-belarusi-izmenili-poryadok-pensionnyh-otchislenij-dlya-individualnyh-predprinimatelej/</w:t>
        </w:r>
      </w:hyperlink>
      <w:r w:rsidRPr="006E2335">
        <w:t xml:space="preserve"> </w:t>
      </w:r>
    </w:p>
    <w:p w14:paraId="1628C6D2" w14:textId="77777777" w:rsidR="00E811E2" w:rsidRPr="006E2335" w:rsidRDefault="00E811E2" w:rsidP="00E811E2">
      <w:pPr>
        <w:pStyle w:val="2"/>
      </w:pPr>
      <w:bookmarkStart w:id="162" w:name="_Toc200521365"/>
      <w:r w:rsidRPr="006E2335">
        <w:t>РИА Новости, 10.06.2025, На Украине 36,2% пенсионеров живут за чертой бедности, заявила депутат Рады</w:t>
      </w:r>
      <w:bookmarkEnd w:id="162"/>
    </w:p>
    <w:p w14:paraId="35602E72" w14:textId="77777777" w:rsidR="00E811E2" w:rsidRPr="006E2335" w:rsidRDefault="00E811E2" w:rsidP="00052DCE">
      <w:pPr>
        <w:pStyle w:val="3"/>
      </w:pPr>
      <w:bookmarkStart w:id="163" w:name="_Toc200521366"/>
      <w:r w:rsidRPr="006E2335">
        <w:t>Депутат парламента Украины Нина Южанина заявила, что в стране за чертой бедности живет 36,2% пенсионеров.</w:t>
      </w:r>
      <w:bookmarkEnd w:id="163"/>
    </w:p>
    <w:p w14:paraId="45E2A22E" w14:textId="77777777" w:rsidR="00E811E2" w:rsidRPr="006E2335" w:rsidRDefault="00E811E2" w:rsidP="00E811E2">
      <w:r w:rsidRPr="006E2335">
        <w:t xml:space="preserve">«На Украине 36,2% пенсионеров живут за чертой бедности. Три доллара США в день - новая международная черта бедности в июне 2025 года. Ее рассчитывает Всемирный </w:t>
      </w:r>
      <w:r w:rsidRPr="006E2335">
        <w:lastRenderedPageBreak/>
        <w:t>банк в рамках программы международных сравнений; 3860 гривен (93 доллара - ред.) в месяц - международная черта бедности на Украине. По данным Пенсионного фонда и состоянию на 1 апреля 2025 года более 3,73 миллионов пенсионеров на Украине получают пенсию до 4 тысяч гривен (96 долларов - ред.) "Старшему поколению - достойное пенсионное обеспечение" - цитата 2019 года из предвыборной программы действующего президента. Вряд ли старшее поколение через 6 лет это чувствует», - написала Южанина в своем Telegram-канале.</w:t>
      </w:r>
    </w:p>
    <w:p w14:paraId="2274A597" w14:textId="77777777" w:rsidR="00E811E2" w:rsidRPr="006E2335" w:rsidRDefault="00E811E2" w:rsidP="00E811E2">
      <w:r w:rsidRPr="006E2335">
        <w:t>Министр соцполитики Украины Оксана Жолнович ранее сообщала, что в текущем году прожиточный минимум в стране, к которому привязаны минимальные пенсии и минимальная зарплата, остается на уровне 2024 года - 3 028 гривен (72 доллара). Жолнович также сообщила, что порядка 1,9 миллиона человек на Украине, получающих минимальную зарплату, окажутся за чертой бедности.</w:t>
      </w:r>
    </w:p>
    <w:p w14:paraId="70015464" w14:textId="77777777" w:rsidR="00111D7C" w:rsidRPr="006E2335" w:rsidRDefault="00E811E2" w:rsidP="00E811E2">
      <w:r w:rsidRPr="006E2335">
        <w:t>Украинский национальный аналитический ресурс "Опендатабот", занимающийся агрегацией официальных данных, 16 апреля сообщал, что каждый третий пенсионер на Украине получает пенсию в размере 3340 гривен (около 80 долларов), что почти вдвое меньше средней пенсии по стране.</w:t>
      </w:r>
    </w:p>
    <w:p w14:paraId="7E0F658E" w14:textId="77777777" w:rsidR="00E811E2" w:rsidRPr="006E2335" w:rsidRDefault="00E811E2" w:rsidP="00E811E2"/>
    <w:p w14:paraId="2FB7E1B6" w14:textId="77777777" w:rsidR="00111D7C" w:rsidRPr="006E2335" w:rsidRDefault="00111D7C" w:rsidP="00111D7C">
      <w:pPr>
        <w:pStyle w:val="10"/>
      </w:pPr>
      <w:bookmarkStart w:id="164" w:name="_Toc99271715"/>
      <w:bookmarkStart w:id="165" w:name="_Toc99318660"/>
      <w:bookmarkStart w:id="166" w:name="_Toc165991080"/>
      <w:bookmarkStart w:id="167" w:name="_Toc200521367"/>
      <w:r w:rsidRPr="006E2335">
        <w:t>Новости пенсионной отрасли стран дальнего зарубежья</w:t>
      </w:r>
      <w:bookmarkEnd w:id="164"/>
      <w:bookmarkEnd w:id="165"/>
      <w:bookmarkEnd w:id="166"/>
      <w:bookmarkEnd w:id="167"/>
    </w:p>
    <w:p w14:paraId="3C5AD6F6" w14:textId="77777777" w:rsidR="00620A32" w:rsidRPr="006E2335" w:rsidRDefault="00620A32" w:rsidP="00620A32">
      <w:pPr>
        <w:pStyle w:val="2"/>
      </w:pPr>
      <w:bookmarkStart w:id="168" w:name="_Toc200521368"/>
      <w:bookmarkEnd w:id="118"/>
      <w:r w:rsidRPr="006E2335">
        <w:t>РБК, 10.06.2025, Крупнейший суверенный фонд предупредил об отставании рынков Европы от США</w:t>
      </w:r>
      <w:bookmarkEnd w:id="168"/>
    </w:p>
    <w:p w14:paraId="03F57F07" w14:textId="77777777" w:rsidR="00620A32" w:rsidRPr="006E2335" w:rsidRDefault="00620A32" w:rsidP="00052DCE">
      <w:pPr>
        <w:pStyle w:val="3"/>
      </w:pPr>
      <w:bookmarkStart w:id="169" w:name="_Toc200521369"/>
      <w:r w:rsidRPr="006E2335">
        <w:t>Государственный пенсионный фонд Норвегии, самый большой фонд национального благосостояния в мире, призвал к реформе европейских рынков капитала. В противном случае, по мнению фонда, Европа может значительно отстать от США и Азии.</w:t>
      </w:r>
      <w:bookmarkEnd w:id="169"/>
    </w:p>
    <w:p w14:paraId="7C16D2FB" w14:textId="77777777" w:rsidR="00620A32" w:rsidRPr="006E2335" w:rsidRDefault="00620A32" w:rsidP="00620A32">
      <w:r w:rsidRPr="006E2335">
        <w:t>Норвежский пенсионный фонд, оцениваемый в $1,9 трлн, призвал к срочному реформированию европейских рынков капитала. На этой неделе фонд направит официальный отзыв на консультации Еврокомиссии с предупреждением о том, что континент может еще больше отстать от США и Азии в вопросах конкурентоспособности, сообщает Financial Times.</w:t>
      </w:r>
    </w:p>
    <w:p w14:paraId="12A8E42B" w14:textId="77777777" w:rsidR="00620A32" w:rsidRPr="006E2335" w:rsidRDefault="00620A32" w:rsidP="00620A32">
      <w:r w:rsidRPr="006E2335">
        <w:t>Государственный пенсионный фонд Норвегии, он же Нефтяной фонд, владеет в среднем 2,5% каждой котирующейся компании в Европе, что делает его крупнейшим единоличным владельцем европейских активов. Среди его активов — SAP, ASML, Novo Nordisk, Nestle и UBS. Однако за последнее десятилетие доля европейских акций в общих активах норвежского фонда снизилась с 26 до 15%. Для сравнения, доля США за это же время выросла до 40 с 21%.</w:t>
      </w:r>
    </w:p>
    <w:p w14:paraId="7445F832" w14:textId="77777777" w:rsidR="00620A32" w:rsidRPr="006E2335" w:rsidRDefault="00620A32" w:rsidP="00620A32">
      <w:r w:rsidRPr="006E2335">
        <w:t>Государственный пенсионный фонд Норвегии был создан в 1996 году. Он инвестирует доходы государства от добычи нефти и газа в разные активы. За 2024 год фонд заработал 2,511 трлн крон ($222 млрд). Доходность инвестиций фонда сократилась с 16,1 до 13% — в том числе из-за ослабления курса нацвалюты и роста котировок акций технологических компаний.</w:t>
      </w:r>
    </w:p>
    <w:p w14:paraId="3B4F874E" w14:textId="77777777" w:rsidR="00620A32" w:rsidRPr="006E2335" w:rsidRDefault="00620A32" w:rsidP="00620A32">
      <w:r w:rsidRPr="006E2335">
        <w:lastRenderedPageBreak/>
        <w:t>«Количество европейских компаний, в которые мы могли инвестировать, сократилось, относительный размер активов под нашим управлением в Европе также значительно сократился», — подтвердил в разговоре с FT глобальный руководитель отдела торговли акциями фонда Эмиль Фрамнес.</w:t>
      </w:r>
    </w:p>
    <w:p w14:paraId="75069FF6" w14:textId="77777777" w:rsidR="00620A32" w:rsidRPr="006E2335" w:rsidRDefault="00620A32" w:rsidP="00620A32">
      <w:r w:rsidRPr="006E2335">
        <w:t>По мнению фонда, европейские рынки капитала нуждаются в срочном реформировании, включая гармонизацию налогового, банкротного и надзорного законодательства. «Мы обеспокоены тем, что европейские рынки со временем отстают с точки зрения динамики бизнеса и предоставления новых инвестиционных возможностей инвесторам», — говорится в письме, которое фонд направит в Еврокомиссию.</w:t>
      </w:r>
    </w:p>
    <w:p w14:paraId="1A339E66" w14:textId="77777777" w:rsidR="00620A32" w:rsidRPr="006E2335" w:rsidRDefault="00620A32" w:rsidP="00620A32">
      <w:r w:rsidRPr="006E2335">
        <w:t>В качестве ключевых препятствий для развития рынков капитала фонд обозначил различия в моделях правового регулирования в странах Европы, включая национальные различия в законодательстве о ценных бумагах и корпоративном праве. При этом ликвидность европейских акций должна улучшаться за счет конкуренции и инноваций, а надзор — унифицироваться на европейском уровне.</w:t>
      </w:r>
    </w:p>
    <w:p w14:paraId="4950769C" w14:textId="77777777" w:rsidR="00620A32" w:rsidRPr="006E2335" w:rsidRDefault="00620A32" w:rsidP="00620A32">
      <w:r w:rsidRPr="006E2335">
        <w:t>В начале апреля президент США объявил об импортных пошлинах, которые запустили обвал фондовых индексов по всему миру. Однако позже, в день вступления в силу взаимных тарифов, Трамп объявил о приостановке действия большей части из них на 90 дней, европейские рынки резко выросли.</w:t>
      </w:r>
    </w:p>
    <w:p w14:paraId="2EE32A6C" w14:textId="77777777" w:rsidR="00620A32" w:rsidRPr="006E2335" w:rsidRDefault="00620A32" w:rsidP="00620A32">
      <w:r w:rsidRPr="006E2335">
        <w:t>Но уже в мае европейские индексы опять перешли к снижению, тогда американский лидер рекомендовал ввести с 1 июня 50-процентные пошлины в отношении Евросоюза. Так, германский индекс DAX в моменте терял 2,84%, французский CAC-40 — 3,03%, британский FTSE 100 — 1,45%.</w:t>
      </w:r>
    </w:p>
    <w:p w14:paraId="5BDF2C5A" w14:textId="77777777" w:rsidR="00CA32BC" w:rsidRPr="006E2335" w:rsidRDefault="00620A32" w:rsidP="00620A32">
      <w:hyperlink r:id="rId45" w:history="1">
        <w:r w:rsidRPr="006E2335">
          <w:rPr>
            <w:rStyle w:val="a3"/>
          </w:rPr>
          <w:t>https://www.rbc.ru/finances/09/06/2025/6846e3f79a7947466e1c248d</w:t>
        </w:r>
      </w:hyperlink>
    </w:p>
    <w:p w14:paraId="1BB55E9A" w14:textId="77777777" w:rsidR="00E37376" w:rsidRPr="006E2335" w:rsidRDefault="00E37376" w:rsidP="00E37376">
      <w:pPr>
        <w:pStyle w:val="2"/>
      </w:pPr>
      <w:bookmarkStart w:id="170" w:name="_Toc200521370"/>
      <w:r w:rsidRPr="006E2335">
        <w:t>Пенсия.pro, 10.06.2025, Крупнейший пенсионный фонд Малайзии начал терять деньги из-за Трампа</w:t>
      </w:r>
      <w:bookmarkEnd w:id="170"/>
    </w:p>
    <w:p w14:paraId="17FAEE9F" w14:textId="77777777" w:rsidR="00E37376" w:rsidRPr="006E2335" w:rsidRDefault="00E37376" w:rsidP="00052DCE">
      <w:pPr>
        <w:pStyle w:val="3"/>
      </w:pPr>
      <w:bookmarkStart w:id="171" w:name="_Toc200521371"/>
      <w:r w:rsidRPr="006E2335">
        <w:t>Пенсионный фонд Малайзии EPF сообщил о снижении инвестиционного дохода на 13 % год к году из-за волатильности на мировых рынках. Инвестиционный доход за первый квартал снизился до 18,31 млрд ринггит (342,4 млрд рублей) — с 20,99 млрд рингитов год назад.</w:t>
      </w:r>
      <w:bookmarkEnd w:id="171"/>
    </w:p>
    <w:p w14:paraId="10A117D7" w14:textId="77777777" w:rsidR="00E37376" w:rsidRPr="006E2335" w:rsidRDefault="00E37376" w:rsidP="00E37376">
      <w:r w:rsidRPr="006E2335">
        <w:t>Генеральный директор EPF Ахмад Зулкарнайн Онн винит во всем торговую войну с США, пишет Bloomberg.</w:t>
      </w:r>
    </w:p>
    <w:p w14:paraId="0F1C50ED" w14:textId="77777777" w:rsidR="00E37376" w:rsidRPr="006E2335" w:rsidRDefault="00E37376" w:rsidP="00E37376">
      <w:r w:rsidRPr="006E2335">
        <w:t>Доход фонда от некоторых видов активов рухнул на 23 % по сравнению с прошлым годом. Общий объем инвестиций составил 1,26 трлн ринггит на конец марта, при этом 38 % инвестированы в международные активы, сообщил фонд.</w:t>
      </w:r>
    </w:p>
    <w:p w14:paraId="4C5941F4" w14:textId="77777777" w:rsidR="00E37376" w:rsidRPr="006E2335" w:rsidRDefault="00E37376" w:rsidP="00E37376">
      <w:r w:rsidRPr="006E2335">
        <w:t>По состоянию на 1 апреля EPF насчитывал 16,3 млн вкладчиков, из которых 8,88 млн были активными — это 51,7 % от 17,31 млн рабочей силы Малайзии.</w:t>
      </w:r>
    </w:p>
    <w:p w14:paraId="17440DC7" w14:textId="77777777" w:rsidR="00E37376" w:rsidRPr="006E2335" w:rsidRDefault="00E37376" w:rsidP="00E37376">
      <w:r w:rsidRPr="006E2335">
        <w:t xml:space="preserve">Пенсионный фонд Гонконга потерял за апрель около 5,6 млрд долларов США из-за торговой войны между Китаем и Соединенными Штатами Америки. 25 крупнейших государственных и муниципальных пенсионных фондов США тоже столкнулись с потерями в общей сложности на 169 млрд долларов из-за падения американского </w:t>
      </w:r>
      <w:r w:rsidRPr="006E2335">
        <w:lastRenderedPageBreak/>
        <w:t>фондового рынка. Потери были зафиксированы в течение четырех торговых сессий, с 3 по 8 апреля, на фоне политики Дональда Трампа.</w:t>
      </w:r>
    </w:p>
    <w:p w14:paraId="28D1407E" w14:textId="77777777" w:rsidR="00620A32" w:rsidRPr="006E2335" w:rsidRDefault="00E37376" w:rsidP="00E37376">
      <w:hyperlink r:id="rId46" w:history="1">
        <w:r w:rsidRPr="006E2335">
          <w:rPr>
            <w:rStyle w:val="a3"/>
          </w:rPr>
          <w:t>https://pensiya.pro/news/krupnejshij-pensionnyj-fond-malajzii-nachal-teryat-dengi-iz-za-trampa/</w:t>
        </w:r>
      </w:hyperlink>
    </w:p>
    <w:p w14:paraId="7EA3FA43" w14:textId="77777777" w:rsidR="00E37376" w:rsidRPr="006E2335" w:rsidRDefault="00E37376" w:rsidP="00E37376">
      <w:pPr>
        <w:pStyle w:val="2"/>
      </w:pPr>
      <w:bookmarkStart w:id="172" w:name="_Toc200521372"/>
      <w:r w:rsidRPr="006E2335">
        <w:t>Пенсия.pro, 10.06.2025, Датские пенсионеры понесли убытки из-за строительства электростанций в Польше</w:t>
      </w:r>
      <w:bookmarkEnd w:id="172"/>
    </w:p>
    <w:p w14:paraId="73C4CA08" w14:textId="77777777" w:rsidR="00E37376" w:rsidRPr="006E2335" w:rsidRDefault="00E37376" w:rsidP="00052DCE">
      <w:pPr>
        <w:pStyle w:val="3"/>
      </w:pPr>
      <w:bookmarkStart w:id="173" w:name="_Toc200521373"/>
      <w:r w:rsidRPr="006E2335">
        <w:t>Датская компания Better Energy построила в Польше две новые солнечные электростанции, принеся большие убытки одному из крупнейших пенсионных фондов своей страны.</w:t>
      </w:r>
      <w:bookmarkEnd w:id="173"/>
    </w:p>
    <w:p w14:paraId="5F87921C" w14:textId="77777777" w:rsidR="00E37376" w:rsidRPr="006E2335" w:rsidRDefault="00E37376" w:rsidP="00E37376">
      <w:r w:rsidRPr="006E2335">
        <w:t>В 2022 году на волне отказа от поставок российских энергоносителей и ускоренного перехода на возобновляемые источники энергии датский пенсионный фонд ATP вложил почти 100 млн евро в Better Energy. Фонд купил 15 % компании в надежде, что доходы от продажи солнечной энергии обеспечат пенсионерам прибыль и более высокие выплаты. На инвестиции Better Energy построила в Польше семь солнечных электростанций общей мощностью 293,5 МВт и стоимостью 235 млн евро.</w:t>
      </w:r>
    </w:p>
    <w:p w14:paraId="6EFD2A17" w14:textId="77777777" w:rsidR="00E37376" w:rsidRPr="006E2335" w:rsidRDefault="00E37376" w:rsidP="00E37376">
      <w:r w:rsidRPr="006E2335">
        <w:t>Во второй половине 2024 года компания, как и некоторые другие фирмы, связанные с зеленой энергетикой, стали испытывать финансовые трудности, которые с каждым месяцем только усугублялись. В результате Better Energy пришлось объявить о банкротстве двух дочерних компаний и реструктуризации ее самой. Под увольнения попали 40 % сотрудников.</w:t>
      </w:r>
    </w:p>
    <w:p w14:paraId="0144A01B" w14:textId="77777777" w:rsidR="00E37376" w:rsidRPr="006E2335" w:rsidRDefault="00E37376" w:rsidP="00E37376">
      <w:r w:rsidRPr="006E2335">
        <w:t>Теперь спасти фирму и деньги датских пенсионеров пытаются за счет еще двух электростанций. В начале июня Better Energy получила 15-летнюю концессию от Управления по регулированию энергетики Польши. Стоимость новых электростанций оценивается в 65 млн евро.</w:t>
      </w:r>
    </w:p>
    <w:p w14:paraId="40BEE714" w14:textId="77777777" w:rsidR="00E37376" w:rsidRPr="006E2335" w:rsidRDefault="00E37376" w:rsidP="00E37376">
      <w:r w:rsidRPr="006E2335">
        <w:t>Инвестиции пенсионных фондов в зеленую энергетику стали трендом во всем мире. Например, государственный пенсионный фонд Норвегии купил доли по 49 % в двух строящихся морских ветряных электростанциях (ВЭС) на территории Дании и Германии. Сделка обошлась фонду в 1,4 млрд евро. Норвежский фонд, известный как Нефтяной, много лет вкладывается в альтернативную энергетику. Правда, по данным годового отчета, вложения в возобновляемые источники энергии принесли фонду десятипроцентные убытки.</w:t>
      </w:r>
    </w:p>
    <w:p w14:paraId="3C0E0335" w14:textId="770F3F70" w:rsidR="00CA32BC" w:rsidRDefault="00E37376" w:rsidP="00CA32BC">
      <w:hyperlink r:id="rId47" w:history="1">
        <w:r w:rsidRPr="006E2335">
          <w:rPr>
            <w:rStyle w:val="a3"/>
          </w:rPr>
          <w:t>https://pensiya.pro/news/datskie-pensionery-ponesli-ubytki-iz-za-stroitelstva-elektrostanczij-v-polshe/</w:t>
        </w:r>
      </w:hyperlink>
    </w:p>
    <w:p w14:paraId="265A5711" w14:textId="77777777" w:rsidR="00B93F36" w:rsidRPr="006E2335" w:rsidRDefault="00B93F36" w:rsidP="00B93F36">
      <w:pPr>
        <w:pStyle w:val="2"/>
      </w:pPr>
      <w:bookmarkStart w:id="174" w:name="_Toc200521374"/>
      <w:r w:rsidRPr="006E2335">
        <w:lastRenderedPageBreak/>
        <w:t>АиФ, 11.06.2025, Георгий БОВТ, Век живи, век трудись</w:t>
      </w:r>
      <w:bookmarkEnd w:id="174"/>
    </w:p>
    <w:p w14:paraId="72CAFBEB" w14:textId="77777777" w:rsidR="00B93F36" w:rsidRPr="006E2335" w:rsidRDefault="00B93F36" w:rsidP="00B93F36">
      <w:pPr>
        <w:pStyle w:val="3"/>
      </w:pPr>
      <w:bookmarkStart w:id="175" w:name="_Toc200521375"/>
      <w:r w:rsidRPr="006E2335">
        <w:t>Дания решила повысить возраст выхода на пенсию до 70 лет. Но не сразу, а постепенно – к 2040 году. Это ещё одно свидетельство того, что быстрых перемен в демографии не бывает, а пенсионные программы следует рассчитывать с большим временным горизонтом. В текущем году датчане смогут выходить на заслуженный отдых, имея право на государственную пенсию, в 67 лет (в России в 2025 году могут уйти на пенсию по старости мужчины с 63 лет и женщины с 58 лет).</w:t>
      </w:r>
      <w:bookmarkEnd w:id="175"/>
    </w:p>
    <w:p w14:paraId="702F50EB" w14:textId="77777777" w:rsidR="00B93F36" w:rsidRPr="006E2335" w:rsidRDefault="00B93F36" w:rsidP="00B93F36">
      <w:r w:rsidRPr="006E2335">
        <w:t>Пенсионный возраст касается тех, кто имеет право на базовый государственный пенсионный доход. Те, у кого есть частные пенсионные накопления, могут выйти на пенсию когда им угодно. Пенсия датчан состоит из трёх компонентов: трудовая – из пенсионного фонда, добровольные пенсионные взносы, «народная пенсия» (государственная, по сути, базовое пособие по единой для всех ставке 6518 датских крон в месяц (78 тысяч рублей), может быть сокращена, если человек продолжает работать).</w:t>
      </w:r>
    </w:p>
    <w:p w14:paraId="62402C99" w14:textId="77777777" w:rsidR="00B93F36" w:rsidRPr="006E2335" w:rsidRDefault="00B93F36" w:rsidP="00B93F36">
      <w:r w:rsidRPr="006E2335">
        <w:t xml:space="preserve">ЖИТЬ ДОЛЬШЕ, РОЖАТЬ БОЛЬШЕ </w:t>
      </w:r>
    </w:p>
    <w:p w14:paraId="52FBD2B5" w14:textId="77777777" w:rsidR="00B93F36" w:rsidRPr="006E2335" w:rsidRDefault="00B93F36" w:rsidP="00B93F36">
      <w:r w:rsidRPr="006E2335">
        <w:t>Повышение пенсионного возраста – общемировая тенденция. Она зависит как от роста продолжительности жизни, так и от демографической ситуации. Всё большее число возрастных людей продолжают работать, поскольку физически могут это делать. Чем ниже рождаемость, тем меньше работающих на одного пенсионера, сокращаются отчисления в пенсионные фонды, налоги и сборы. Чем меньше детей, тем выше пенсионный возраст, иначе солидарная пенсионная система (а у нас именно такая) просто обанкротится.</w:t>
      </w:r>
    </w:p>
    <w:p w14:paraId="21CF3D87" w14:textId="77777777" w:rsidR="00B93F36" w:rsidRPr="006E2335" w:rsidRDefault="00B93F36" w:rsidP="00B93F36">
      <w:r w:rsidRPr="006E2335">
        <w:t>В Дании ожидаемая продолжительность жизни – почти 82 года для мужчин и 83 года для женщин. У нас в 2023 году – 73,4 года (68,1 года для мужчин и 78,9 – для женщин, рекордный результат за всю историю). До датчан пока недотягиваем. С рождаемостью в Дании чуть лучше нашего, однако и они недотягивают до простого воспроизводства – 1,67 ребёнка на женщину, (1,47 в РФ). В России на одного пенсионера приходится всего 1,76 работающих граждан, для нас этот показатель важнее, чем для датчан, где существенная доля пенсии приходится на частные накопления, тогда как у нас государственная составляющая – это почти всё. Средний пенсионный возраст в ЕС уже сейчас составляет 64,7 года для мужчин и 63,8 года для женщин. Самый высокий – в странах Северной Европы (67 лет – для Дании, Норвегии и Исландии, как для мужчин, так и для женщин). Греция, Люксембург и Словения имеют самый низкий пенсионный возраст для мужчин и женщин в ЕС – 62 года (в Австрии и Польше женщины выходят на пенсию в 60 лет). По прогнозам, к 2060 году типичный пенсионный возраст для европейцев составит до 70 лет для мужчин и женщин. В Дании он будет уже 74 года. При этом пенсии в ЕС обычно составляют около 60% от заработка в конце рабочего стажа (у нас – меньше третьей части утраченного дохода).</w:t>
      </w:r>
    </w:p>
    <w:p w14:paraId="26781A5E" w14:textId="77777777" w:rsidR="00B93F36" w:rsidRPr="006E2335" w:rsidRDefault="00B93F36" w:rsidP="00B93F36">
      <w:r w:rsidRPr="006E2335">
        <w:t xml:space="preserve">СПАСИТЕЛЬНАЯ ЦИФРОВИЗАЦИЯ </w:t>
      </w:r>
    </w:p>
    <w:p w14:paraId="68985612" w14:textId="77777777" w:rsidR="00B93F36" w:rsidRPr="006E2335" w:rsidRDefault="00B93F36" w:rsidP="00B93F36">
      <w:r w:rsidRPr="006E2335">
        <w:t xml:space="preserve">Наши пенсионеры не стремятся сохранять официальную занятость после выхода на пенсию. По итогам прошлого года, работали 8,2 миллиона российских пенсионеров (около 20%), не работали почти 33 миллиона. В ЕС в 2023 году работали только 13% пожилых людей. В ряде относительно бедных стран многие пенсионеры продолжают работать: в Эстонии (54,9%), Латвии (44,2%) и Литве (43,7%). Наименьшая доля </w:t>
      </w:r>
      <w:r w:rsidRPr="006E2335">
        <w:lastRenderedPageBreak/>
        <w:t>пенсионеров-трудоголиков отмечена в Румынии (1,7%) и Греции (4,2%). В США работают 23% людей старше 65 лет.</w:t>
      </w:r>
    </w:p>
    <w:p w14:paraId="372AED25" w14:textId="77777777" w:rsidR="00B93F36" w:rsidRPr="006E2335" w:rsidRDefault="00B93F36" w:rsidP="00B93F36">
      <w:r w:rsidRPr="006E2335">
        <w:t>При этом в США официального возраста выхода на пенсию вообще нет. Но начиная с 65 лет американцы получают право на доступ к системе мед обслуживания для пожилых (Medicare), в том числе на бесплатные лекарства, с 67 лет – право на покрытие системы соцстрахования (аналог государственной пенсии в той же Дании), которое увеличивается, если гражданин продолжает работать до 70 лет. Рано или поздно и в нашей стране встанет вопрос о повышении пенсионного возраста, учитывая «отрицательную демографию». Такой тренд вообще характерен практически для всех развитых стран. Государственные пенсионные системы были придуманы в ХIХ веке на фоне высокой рождаемости и многолетних высоких темпов роста ВВП. Эти времена прошли.</w:t>
      </w:r>
    </w:p>
    <w:p w14:paraId="69FB85B3" w14:textId="00D5FD4E" w:rsidR="00B93F36" w:rsidRDefault="00B93F36" w:rsidP="00CA32BC">
      <w:r w:rsidRPr="006E2335">
        <w:t xml:space="preserve">Возможно, нас всех «спасут» всеобщая цифровизация и роботизация, когда вместо людей всё больше будут работать машины. Тогда и на пенсию можно будет выходить раньше. Если такая жизнь не покажется скучной, конечно. </w:t>
      </w:r>
    </w:p>
    <w:p w14:paraId="07803C83" w14:textId="26F07FA4" w:rsidR="00B93F36" w:rsidRPr="0090779C" w:rsidRDefault="00B93F36" w:rsidP="00CA32BC">
      <w:hyperlink r:id="rId48" w:history="1">
        <w:r w:rsidRPr="000B5484">
          <w:rPr>
            <w:rStyle w:val="a3"/>
          </w:rPr>
          <w:t>https://aif.ru/money/mymoney/rabotat-to-nekomu-chem-grozit-povyshenie-pensionnogo-vozrasta-do-70-let</w:t>
        </w:r>
      </w:hyperlink>
      <w:r>
        <w:t xml:space="preserve"> </w:t>
      </w:r>
    </w:p>
    <w:sectPr w:rsidR="00B93F36" w:rsidRPr="0090779C" w:rsidSect="00B01BEA">
      <w:headerReference w:type="default" r:id="rId49"/>
      <w:footerReference w:type="defaul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94B98" w14:textId="77777777" w:rsidR="00165CB7" w:rsidRDefault="00165CB7">
      <w:r>
        <w:separator/>
      </w:r>
    </w:p>
  </w:endnote>
  <w:endnote w:type="continuationSeparator" w:id="0">
    <w:p w14:paraId="4A13944C" w14:textId="77777777" w:rsidR="00165CB7" w:rsidRDefault="0016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E59D5" w14:textId="77777777" w:rsidR="00DC19F6" w:rsidRPr="00D64E5C" w:rsidRDefault="00DC19F6"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A61B3" w:rsidRPr="00FA61B3">
      <w:rPr>
        <w:rFonts w:ascii="Cambria" w:hAnsi="Cambria"/>
        <w:b/>
        <w:noProof/>
      </w:rPr>
      <w:t>4</w:t>
    </w:r>
    <w:r w:rsidRPr="00CB47BF">
      <w:rPr>
        <w:b/>
      </w:rPr>
      <w:fldChar w:fldCharType="end"/>
    </w:r>
  </w:p>
  <w:p w14:paraId="39F8EA7D" w14:textId="77777777" w:rsidR="00DC19F6" w:rsidRPr="00D15988" w:rsidRDefault="00DC19F6"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47B2E" w14:textId="77777777" w:rsidR="00165CB7" w:rsidRDefault="00165CB7">
      <w:r>
        <w:separator/>
      </w:r>
    </w:p>
  </w:footnote>
  <w:footnote w:type="continuationSeparator" w:id="0">
    <w:p w14:paraId="031D7925" w14:textId="77777777" w:rsidR="00165CB7" w:rsidRDefault="00165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B429" w14:textId="77777777" w:rsidR="00DC19F6" w:rsidRDefault="00B93F36"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7DA56AA" wp14:editId="21F9FC52">
              <wp:simplePos x="0" y="0"/>
              <wp:positionH relativeFrom="column">
                <wp:posOffset>1619250</wp:posOffset>
              </wp:positionH>
              <wp:positionV relativeFrom="paragraph">
                <wp:posOffset>-173990</wp:posOffset>
              </wp:positionV>
              <wp:extent cx="2395220" cy="396875"/>
              <wp:effectExtent l="0" t="0" r="0" b="0"/>
              <wp:wrapNone/>
              <wp:docPr id="117639245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7553FC" w14:textId="77777777" w:rsidR="00DC19F6" w:rsidRPr="000C041B" w:rsidRDefault="00DC19F6" w:rsidP="00122493">
                          <w:pPr>
                            <w:ind w:right="423"/>
                            <w:jc w:val="center"/>
                            <w:rPr>
                              <w:rFonts w:cs="Arial"/>
                              <w:b/>
                              <w:color w:val="EEECE1"/>
                              <w:sz w:val="6"/>
                              <w:szCs w:val="6"/>
                            </w:rPr>
                          </w:pPr>
                          <w:r w:rsidRPr="000C041B">
                            <w:rPr>
                              <w:rFonts w:cs="Arial"/>
                              <w:b/>
                              <w:color w:val="EEECE1"/>
                              <w:sz w:val="6"/>
                              <w:szCs w:val="6"/>
                            </w:rPr>
                            <w:t xml:space="preserve">        </w:t>
                          </w:r>
                        </w:p>
                        <w:p w14:paraId="5823B46D" w14:textId="77777777" w:rsidR="00DC19F6" w:rsidRPr="00D15988" w:rsidRDefault="00DC19F6"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CCD972E" w14:textId="77777777" w:rsidR="00DC19F6" w:rsidRPr="007336C7" w:rsidRDefault="00DC19F6" w:rsidP="00122493">
                          <w:pPr>
                            <w:ind w:right="423"/>
                            <w:rPr>
                              <w:rFonts w:cs="Arial"/>
                            </w:rPr>
                          </w:pPr>
                        </w:p>
                        <w:p w14:paraId="262DBAE5" w14:textId="77777777" w:rsidR="00DC19F6" w:rsidRPr="00267F53" w:rsidRDefault="00DC19F6"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DA56AA" id="AutoShape 4"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487553FC" w14:textId="77777777" w:rsidR="00DC19F6" w:rsidRPr="000C041B" w:rsidRDefault="00DC19F6" w:rsidP="00122493">
                    <w:pPr>
                      <w:ind w:right="423"/>
                      <w:jc w:val="center"/>
                      <w:rPr>
                        <w:rFonts w:cs="Arial"/>
                        <w:b/>
                        <w:color w:val="EEECE1"/>
                        <w:sz w:val="6"/>
                        <w:szCs w:val="6"/>
                      </w:rPr>
                    </w:pPr>
                    <w:r w:rsidRPr="000C041B">
                      <w:rPr>
                        <w:rFonts w:cs="Arial"/>
                        <w:b/>
                        <w:color w:val="EEECE1"/>
                        <w:sz w:val="6"/>
                        <w:szCs w:val="6"/>
                      </w:rPr>
                      <w:t xml:space="preserve">        </w:t>
                    </w:r>
                  </w:p>
                  <w:p w14:paraId="5823B46D" w14:textId="77777777" w:rsidR="00DC19F6" w:rsidRPr="00D15988" w:rsidRDefault="00DC19F6"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CCD972E" w14:textId="77777777" w:rsidR="00DC19F6" w:rsidRPr="007336C7" w:rsidRDefault="00DC19F6" w:rsidP="00122493">
                    <w:pPr>
                      <w:ind w:right="423"/>
                      <w:rPr>
                        <w:rFonts w:cs="Arial"/>
                      </w:rPr>
                    </w:pPr>
                  </w:p>
                  <w:p w14:paraId="262DBAE5" w14:textId="77777777" w:rsidR="00DC19F6" w:rsidRPr="00267F53" w:rsidRDefault="00DC19F6" w:rsidP="00122493"/>
                </w:txbxContent>
              </v:textbox>
            </v:roundrect>
          </w:pict>
        </mc:Fallback>
      </mc:AlternateContent>
    </w:r>
    <w:r w:rsidR="00DC19F6">
      <w:t xml:space="preserve">             </w:t>
    </w:r>
  </w:p>
  <w:p w14:paraId="7B95632E" w14:textId="77777777" w:rsidR="00DC19F6" w:rsidRDefault="00DC19F6"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B93F36">
      <w:rPr>
        <w:noProof/>
      </w:rPr>
      <w:drawing>
        <wp:inline distT="0" distB="0" distL="0" distR="0" wp14:anchorId="5ED6BAE7" wp14:editId="369414F3">
          <wp:extent cx="2187575" cy="504190"/>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575" cy="50419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749330">
    <w:abstractNumId w:val="25"/>
  </w:num>
  <w:num w:numId="2" w16cid:durableId="756757094">
    <w:abstractNumId w:val="12"/>
  </w:num>
  <w:num w:numId="3" w16cid:durableId="1213692420">
    <w:abstractNumId w:val="27"/>
  </w:num>
  <w:num w:numId="4" w16cid:durableId="567810045">
    <w:abstractNumId w:val="17"/>
  </w:num>
  <w:num w:numId="5" w16cid:durableId="2129275816">
    <w:abstractNumId w:val="18"/>
  </w:num>
  <w:num w:numId="6" w16cid:durableId="8349967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4392314">
    <w:abstractNumId w:val="24"/>
  </w:num>
  <w:num w:numId="8" w16cid:durableId="452790930">
    <w:abstractNumId w:val="21"/>
  </w:num>
  <w:num w:numId="9" w16cid:durableId="202108137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6734219">
    <w:abstractNumId w:val="16"/>
  </w:num>
  <w:num w:numId="11" w16cid:durableId="1334604602">
    <w:abstractNumId w:val="15"/>
  </w:num>
  <w:num w:numId="12" w16cid:durableId="1971551982">
    <w:abstractNumId w:val="10"/>
  </w:num>
  <w:num w:numId="13" w16cid:durableId="2007320575">
    <w:abstractNumId w:val="9"/>
  </w:num>
  <w:num w:numId="14" w16cid:durableId="137503339">
    <w:abstractNumId w:val="7"/>
  </w:num>
  <w:num w:numId="15" w16cid:durableId="649749783">
    <w:abstractNumId w:val="6"/>
  </w:num>
  <w:num w:numId="16" w16cid:durableId="1307852742">
    <w:abstractNumId w:val="5"/>
  </w:num>
  <w:num w:numId="17" w16cid:durableId="1946303683">
    <w:abstractNumId w:val="4"/>
  </w:num>
  <w:num w:numId="18" w16cid:durableId="2105610198">
    <w:abstractNumId w:val="8"/>
  </w:num>
  <w:num w:numId="19" w16cid:durableId="2015984647">
    <w:abstractNumId w:val="3"/>
  </w:num>
  <w:num w:numId="20" w16cid:durableId="205799889">
    <w:abstractNumId w:val="2"/>
  </w:num>
  <w:num w:numId="21" w16cid:durableId="1455372285">
    <w:abstractNumId w:val="1"/>
  </w:num>
  <w:num w:numId="22" w16cid:durableId="1976137584">
    <w:abstractNumId w:val="0"/>
  </w:num>
  <w:num w:numId="23" w16cid:durableId="1615945044">
    <w:abstractNumId w:val="19"/>
  </w:num>
  <w:num w:numId="24" w16cid:durableId="523791361">
    <w:abstractNumId w:val="26"/>
  </w:num>
  <w:num w:numId="25" w16cid:durableId="1849365639">
    <w:abstractNumId w:val="20"/>
  </w:num>
  <w:num w:numId="26" w16cid:durableId="1561478237">
    <w:abstractNumId w:val="13"/>
  </w:num>
  <w:num w:numId="27" w16cid:durableId="1013918064">
    <w:abstractNumId w:val="11"/>
  </w:num>
  <w:num w:numId="28" w16cid:durableId="1221212198">
    <w:abstractNumId w:val="22"/>
  </w:num>
  <w:num w:numId="29" w16cid:durableId="1114442307">
    <w:abstractNumId w:val="23"/>
  </w:num>
  <w:num w:numId="30" w16cid:durableId="14077983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0DAE"/>
    <w:rsid w:val="00001218"/>
    <w:rsid w:val="00001928"/>
    <w:rsid w:val="00001DC7"/>
    <w:rsid w:val="000024DF"/>
    <w:rsid w:val="000032A8"/>
    <w:rsid w:val="000034E0"/>
    <w:rsid w:val="00003588"/>
    <w:rsid w:val="00003792"/>
    <w:rsid w:val="00003997"/>
    <w:rsid w:val="00004024"/>
    <w:rsid w:val="0000408E"/>
    <w:rsid w:val="000045B5"/>
    <w:rsid w:val="000045C7"/>
    <w:rsid w:val="000046BE"/>
    <w:rsid w:val="00004CBC"/>
    <w:rsid w:val="0000512A"/>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37DB5"/>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2DCE"/>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279"/>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311"/>
    <w:rsid w:val="0013552B"/>
    <w:rsid w:val="00136509"/>
    <w:rsid w:val="00141032"/>
    <w:rsid w:val="0014103F"/>
    <w:rsid w:val="0014179E"/>
    <w:rsid w:val="001423EB"/>
    <w:rsid w:val="00142406"/>
    <w:rsid w:val="00142D62"/>
    <w:rsid w:val="00142DC8"/>
    <w:rsid w:val="00143368"/>
    <w:rsid w:val="00143666"/>
    <w:rsid w:val="001442DC"/>
    <w:rsid w:val="00144C7A"/>
    <w:rsid w:val="00145218"/>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CB7"/>
    <w:rsid w:val="00165EB8"/>
    <w:rsid w:val="001667D3"/>
    <w:rsid w:val="00166DFC"/>
    <w:rsid w:val="00167C8E"/>
    <w:rsid w:val="0017004C"/>
    <w:rsid w:val="001705F6"/>
    <w:rsid w:val="00170DFA"/>
    <w:rsid w:val="0017274B"/>
    <w:rsid w:val="001736D6"/>
    <w:rsid w:val="00173FEE"/>
    <w:rsid w:val="00174504"/>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1A7"/>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9DE"/>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B96"/>
    <w:rsid w:val="00220C1A"/>
    <w:rsid w:val="00221505"/>
    <w:rsid w:val="00221629"/>
    <w:rsid w:val="00222E3C"/>
    <w:rsid w:val="0022356A"/>
    <w:rsid w:val="00224E86"/>
    <w:rsid w:val="00225081"/>
    <w:rsid w:val="0022551B"/>
    <w:rsid w:val="002258D8"/>
    <w:rsid w:val="002262EC"/>
    <w:rsid w:val="002268C7"/>
    <w:rsid w:val="002271FA"/>
    <w:rsid w:val="00227DDF"/>
    <w:rsid w:val="00227EAE"/>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0B7"/>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1C"/>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10E"/>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DAE"/>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992"/>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1B"/>
    <w:rsid w:val="00516DA0"/>
    <w:rsid w:val="0051783C"/>
    <w:rsid w:val="00517BB1"/>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2FB"/>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2BEC"/>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0A32"/>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48"/>
    <w:rsid w:val="00696466"/>
    <w:rsid w:val="00696B3B"/>
    <w:rsid w:val="00696CF7"/>
    <w:rsid w:val="00696E28"/>
    <w:rsid w:val="00697BFE"/>
    <w:rsid w:val="00697FA1"/>
    <w:rsid w:val="006A044A"/>
    <w:rsid w:val="006A094F"/>
    <w:rsid w:val="006A0990"/>
    <w:rsid w:val="006A0EBC"/>
    <w:rsid w:val="006A3BA9"/>
    <w:rsid w:val="006A55B3"/>
    <w:rsid w:val="006A5812"/>
    <w:rsid w:val="006A587C"/>
    <w:rsid w:val="006A5E45"/>
    <w:rsid w:val="006A62C0"/>
    <w:rsid w:val="006A63DE"/>
    <w:rsid w:val="006A7B7B"/>
    <w:rsid w:val="006B0052"/>
    <w:rsid w:val="006B0104"/>
    <w:rsid w:val="006B0249"/>
    <w:rsid w:val="006B1528"/>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3869"/>
    <w:rsid w:val="006D5771"/>
    <w:rsid w:val="006D644E"/>
    <w:rsid w:val="006E0FB0"/>
    <w:rsid w:val="006E1219"/>
    <w:rsid w:val="006E17C7"/>
    <w:rsid w:val="006E19C4"/>
    <w:rsid w:val="006E2335"/>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627"/>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37ADD"/>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61D"/>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666BA"/>
    <w:rsid w:val="007701BE"/>
    <w:rsid w:val="00770905"/>
    <w:rsid w:val="007709B7"/>
    <w:rsid w:val="00770E2D"/>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712"/>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C7FBA"/>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40D"/>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533"/>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4CF"/>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911"/>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6C27"/>
    <w:rsid w:val="008F78C9"/>
    <w:rsid w:val="0090051F"/>
    <w:rsid w:val="0090067E"/>
    <w:rsid w:val="00901606"/>
    <w:rsid w:val="00901FA4"/>
    <w:rsid w:val="00902F71"/>
    <w:rsid w:val="00903791"/>
    <w:rsid w:val="00903948"/>
    <w:rsid w:val="009046D9"/>
    <w:rsid w:val="00904720"/>
    <w:rsid w:val="00904767"/>
    <w:rsid w:val="00904866"/>
    <w:rsid w:val="00904A03"/>
    <w:rsid w:val="00905667"/>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8D3"/>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0D1E"/>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58E9"/>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521"/>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1CA5"/>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055F"/>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D2E"/>
    <w:rsid w:val="00B41F49"/>
    <w:rsid w:val="00B439C1"/>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3F36"/>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0D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027"/>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6E1C"/>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327"/>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1DD0"/>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0360"/>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19F6"/>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9B"/>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9BB"/>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21"/>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376"/>
    <w:rsid w:val="00E375C9"/>
    <w:rsid w:val="00E40F88"/>
    <w:rsid w:val="00E40FCD"/>
    <w:rsid w:val="00E41407"/>
    <w:rsid w:val="00E415A4"/>
    <w:rsid w:val="00E42D27"/>
    <w:rsid w:val="00E43938"/>
    <w:rsid w:val="00E439FA"/>
    <w:rsid w:val="00E43C68"/>
    <w:rsid w:val="00E4554E"/>
    <w:rsid w:val="00E45AA2"/>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1E2"/>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0FCA"/>
    <w:rsid w:val="00EB1E23"/>
    <w:rsid w:val="00EB21E3"/>
    <w:rsid w:val="00EB256D"/>
    <w:rsid w:val="00EB2828"/>
    <w:rsid w:val="00EB3361"/>
    <w:rsid w:val="00EB3D7E"/>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5F30"/>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2F7"/>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1C01"/>
    <w:rsid w:val="00FA2E13"/>
    <w:rsid w:val="00FA3D6D"/>
    <w:rsid w:val="00FA426A"/>
    <w:rsid w:val="00FA57F6"/>
    <w:rsid w:val="00FA5BC9"/>
    <w:rsid w:val="00FA61B3"/>
    <w:rsid w:val="00FA63D1"/>
    <w:rsid w:val="00FA6C1B"/>
    <w:rsid w:val="00FA7D51"/>
    <w:rsid w:val="00FB009B"/>
    <w:rsid w:val="00FB02DF"/>
    <w:rsid w:val="00FB12C9"/>
    <w:rsid w:val="00FB136D"/>
    <w:rsid w:val="00FB1D89"/>
    <w:rsid w:val="00FB233C"/>
    <w:rsid w:val="00FB23AD"/>
    <w:rsid w:val="00FB304A"/>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0DD0"/>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68A4"/>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CC516"/>
  <w15:docId w15:val="{D5DC29C8-9E89-5B4D-9379-6C61F25E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A1CA5"/>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FB304A"/>
    <w:pPr>
      <w:spacing w:before="240" w:after="60"/>
      <w:outlineLvl w:val="5"/>
    </w:pPr>
    <w:rPr>
      <w:rFonts w:ascii="Calibri" w:hAnsi="Calibri"/>
      <w:b/>
      <w:bCs/>
      <w:sz w:val="22"/>
      <w:szCs w:val="22"/>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1">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CB5027"/>
    <w:rPr>
      <w:color w:val="605E5C"/>
      <w:shd w:val="clear" w:color="auto" w:fill="E1DFDD"/>
    </w:rPr>
  </w:style>
  <w:style w:type="paragraph" w:customStyle="1" w:styleId="DocumentBody">
    <w:name w:val="DocumentBody"/>
    <w:basedOn w:val="a"/>
    <w:link w:val="DocumentBody0"/>
    <w:qFormat/>
    <w:rsid w:val="007A7712"/>
    <w:rPr>
      <w:rFonts w:ascii="Arial" w:eastAsia="Calibri" w:hAnsi="Arial"/>
      <w:sz w:val="20"/>
      <w:szCs w:val="20"/>
      <w:lang w:eastAsia="en-US"/>
    </w:rPr>
  </w:style>
  <w:style w:type="character" w:customStyle="1" w:styleId="DocumentBody0">
    <w:name w:val="DocumentBody Знак"/>
    <w:link w:val="DocumentBody"/>
    <w:rsid w:val="007A7712"/>
    <w:rPr>
      <w:rFonts w:ascii="Arial" w:eastAsia="Calibri" w:hAnsi="Arial"/>
      <w:lang w:eastAsia="en-US"/>
    </w:rPr>
  </w:style>
  <w:style w:type="character" w:customStyle="1" w:styleId="DocumentOriginalLink">
    <w:name w:val="Document_OriginalLink"/>
    <w:uiPriority w:val="1"/>
    <w:qFormat/>
    <w:rsid w:val="007A7712"/>
    <w:rPr>
      <w:rFonts w:ascii="Arial" w:hAnsi="Arial"/>
      <w:b w:val="0"/>
      <w:color w:val="0000FF"/>
      <w:sz w:val="18"/>
      <w:u w:val="single"/>
    </w:rPr>
  </w:style>
  <w:style w:type="character" w:customStyle="1" w:styleId="DocumentSource">
    <w:name w:val="Document_Source"/>
    <w:uiPriority w:val="1"/>
    <w:qFormat/>
    <w:rsid w:val="007A7712"/>
    <w:rPr>
      <w:rFonts w:ascii="Arial" w:hAnsi="Arial"/>
      <w:b w:val="0"/>
      <w:i/>
      <w:sz w:val="22"/>
    </w:rPr>
  </w:style>
  <w:style w:type="character" w:customStyle="1" w:styleId="DocumentName">
    <w:name w:val="Document_Name"/>
    <w:uiPriority w:val="1"/>
    <w:qFormat/>
    <w:rsid w:val="007A7712"/>
    <w:rPr>
      <w:rFonts w:ascii="Arial" w:hAnsi="Arial"/>
      <w:b/>
      <w:caps/>
      <w:smallCaps w:val="0"/>
      <w:sz w:val="24"/>
    </w:rPr>
  </w:style>
  <w:style w:type="character" w:customStyle="1" w:styleId="50">
    <w:name w:val="Заголовок 5 Знак"/>
    <w:link w:val="5"/>
    <w:semiHidden/>
    <w:rsid w:val="00AA1CA5"/>
    <w:rPr>
      <w:rFonts w:ascii="Calibri" w:eastAsia="Times New Roman" w:hAnsi="Calibri" w:cs="Times New Roman"/>
      <w:b/>
      <w:bCs/>
      <w:i/>
      <w:iCs/>
      <w:sz w:val="26"/>
      <w:szCs w:val="26"/>
    </w:rPr>
  </w:style>
  <w:style w:type="paragraph" w:customStyle="1" w:styleId="DocumentAuthor">
    <w:name w:val="DocumentAuthor"/>
    <w:basedOn w:val="a"/>
    <w:next w:val="a"/>
    <w:link w:val="DocumentAuthorChar"/>
    <w:qFormat/>
    <w:rsid w:val="00227EAE"/>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227EAE"/>
    <w:rPr>
      <w:rFonts w:ascii="Arial" w:eastAsia="Calibri" w:hAnsi="Arial"/>
      <w:sz w:val="16"/>
      <w:lang w:val="ru-RU" w:eastAsia="en-US"/>
    </w:rPr>
  </w:style>
  <w:style w:type="character" w:customStyle="1" w:styleId="NavigationLink">
    <w:name w:val="Navigation_Link"/>
    <w:uiPriority w:val="1"/>
    <w:qFormat/>
    <w:rsid w:val="00174504"/>
    <w:rPr>
      <w:rFonts w:ascii="Arial" w:hAnsi="Arial"/>
      <w:color w:val="0000FF"/>
      <w:sz w:val="18"/>
      <w:u w:val="single"/>
    </w:rPr>
  </w:style>
  <w:style w:type="character" w:customStyle="1" w:styleId="DocumentDate">
    <w:name w:val="Document_Date"/>
    <w:uiPriority w:val="1"/>
    <w:qFormat/>
    <w:rsid w:val="00174504"/>
    <w:rPr>
      <w:rFonts w:ascii="Arial" w:hAnsi="Arial"/>
      <w:b w:val="0"/>
      <w:sz w:val="16"/>
    </w:rPr>
  </w:style>
  <w:style w:type="character" w:customStyle="1" w:styleId="60">
    <w:name w:val="Заголовок 6 Знак"/>
    <w:link w:val="6"/>
    <w:semiHidden/>
    <w:rsid w:val="00FB304A"/>
    <w:rPr>
      <w:rFonts w:ascii="Calibri" w:eastAsia="Times New Roman" w:hAnsi="Calibri" w:cs="Times New Roman"/>
      <w:b/>
      <w:bCs/>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7769">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96965919">
      <w:bodyDiv w:val="1"/>
      <w:marLeft w:val="0"/>
      <w:marRight w:val="0"/>
      <w:marTop w:val="0"/>
      <w:marBottom w:val="0"/>
      <w:divBdr>
        <w:top w:val="none" w:sz="0" w:space="0" w:color="auto"/>
        <w:left w:val="none" w:sz="0" w:space="0" w:color="auto"/>
        <w:bottom w:val="none" w:sz="0" w:space="0" w:color="auto"/>
        <w:right w:val="none" w:sz="0" w:space="0" w:color="auto"/>
      </w:divBdr>
    </w:div>
    <w:div w:id="209810066">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60813877">
      <w:bodyDiv w:val="1"/>
      <w:marLeft w:val="0"/>
      <w:marRight w:val="0"/>
      <w:marTop w:val="0"/>
      <w:marBottom w:val="0"/>
      <w:divBdr>
        <w:top w:val="none" w:sz="0" w:space="0" w:color="auto"/>
        <w:left w:val="none" w:sz="0" w:space="0" w:color="auto"/>
        <w:bottom w:val="none" w:sz="0" w:space="0" w:color="auto"/>
        <w:right w:val="none" w:sz="0" w:space="0" w:color="auto"/>
      </w:divBdr>
      <w:divsChild>
        <w:div w:id="381366706">
          <w:marLeft w:val="0"/>
          <w:marRight w:val="0"/>
          <w:marTop w:val="0"/>
          <w:marBottom w:val="0"/>
          <w:divBdr>
            <w:top w:val="none" w:sz="0" w:space="0" w:color="auto"/>
            <w:left w:val="none" w:sz="0" w:space="0" w:color="auto"/>
            <w:bottom w:val="none" w:sz="0" w:space="0" w:color="auto"/>
            <w:right w:val="none" w:sz="0" w:space="0" w:color="auto"/>
          </w:divBdr>
          <w:divsChild>
            <w:div w:id="1667976221">
              <w:marLeft w:val="0"/>
              <w:marRight w:val="0"/>
              <w:marTop w:val="0"/>
              <w:marBottom w:val="0"/>
              <w:divBdr>
                <w:top w:val="none" w:sz="0" w:space="0" w:color="auto"/>
                <w:left w:val="none" w:sz="0" w:space="0" w:color="auto"/>
                <w:bottom w:val="none" w:sz="0" w:space="0" w:color="auto"/>
                <w:right w:val="none" w:sz="0" w:space="0" w:color="auto"/>
              </w:divBdr>
              <w:divsChild>
                <w:div w:id="927542665">
                  <w:marLeft w:val="0"/>
                  <w:marRight w:val="0"/>
                  <w:marTop w:val="0"/>
                  <w:marBottom w:val="480"/>
                  <w:divBdr>
                    <w:top w:val="none" w:sz="0" w:space="0" w:color="auto"/>
                    <w:left w:val="none" w:sz="0" w:space="0" w:color="auto"/>
                    <w:bottom w:val="none" w:sz="0" w:space="0" w:color="auto"/>
                    <w:right w:val="none" w:sz="0" w:space="0" w:color="auto"/>
                  </w:divBdr>
                </w:div>
              </w:divsChild>
            </w:div>
            <w:div w:id="385302810">
              <w:marLeft w:val="0"/>
              <w:marRight w:val="0"/>
              <w:marTop w:val="0"/>
              <w:marBottom w:val="0"/>
              <w:divBdr>
                <w:top w:val="none" w:sz="0" w:space="0" w:color="auto"/>
                <w:left w:val="none" w:sz="0" w:space="0" w:color="auto"/>
                <w:bottom w:val="none" w:sz="0" w:space="0" w:color="auto"/>
                <w:right w:val="none" w:sz="0" w:space="0" w:color="auto"/>
              </w:divBdr>
            </w:div>
          </w:divsChild>
        </w:div>
        <w:div w:id="472984980">
          <w:marLeft w:val="0"/>
          <w:marRight w:val="0"/>
          <w:marTop w:val="0"/>
          <w:marBottom w:val="675"/>
          <w:divBdr>
            <w:top w:val="none" w:sz="0" w:space="0" w:color="auto"/>
            <w:left w:val="none" w:sz="0" w:space="0" w:color="auto"/>
            <w:bottom w:val="none" w:sz="0" w:space="0" w:color="auto"/>
            <w:right w:val="none" w:sz="0" w:space="0" w:color="auto"/>
          </w:divBdr>
        </w:div>
      </w:divsChild>
    </w:div>
    <w:div w:id="88606582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31959234">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77375209">
      <w:bodyDiv w:val="1"/>
      <w:marLeft w:val="0"/>
      <w:marRight w:val="0"/>
      <w:marTop w:val="0"/>
      <w:marBottom w:val="0"/>
      <w:divBdr>
        <w:top w:val="none" w:sz="0" w:space="0" w:color="auto"/>
        <w:left w:val="none" w:sz="0" w:space="0" w:color="auto"/>
        <w:bottom w:val="none" w:sz="0" w:space="0" w:color="auto"/>
        <w:right w:val="none" w:sz="0" w:space="0" w:color="auto"/>
      </w:divBdr>
    </w:div>
    <w:div w:id="1293362242">
      <w:bodyDiv w:val="1"/>
      <w:marLeft w:val="0"/>
      <w:marRight w:val="0"/>
      <w:marTop w:val="0"/>
      <w:marBottom w:val="0"/>
      <w:divBdr>
        <w:top w:val="none" w:sz="0" w:space="0" w:color="auto"/>
        <w:left w:val="none" w:sz="0" w:space="0" w:color="auto"/>
        <w:bottom w:val="none" w:sz="0" w:space="0" w:color="auto"/>
        <w:right w:val="none" w:sz="0" w:space="0" w:color="auto"/>
      </w:divBdr>
      <w:divsChild>
        <w:div w:id="1852448485">
          <w:marLeft w:val="0"/>
          <w:marRight w:val="0"/>
          <w:marTop w:val="0"/>
          <w:marBottom w:val="0"/>
          <w:divBdr>
            <w:top w:val="none" w:sz="0" w:space="0" w:color="auto"/>
            <w:left w:val="none" w:sz="0" w:space="0" w:color="auto"/>
            <w:bottom w:val="none" w:sz="0" w:space="0" w:color="auto"/>
            <w:right w:val="none" w:sz="0" w:space="0" w:color="auto"/>
          </w:divBdr>
        </w:div>
      </w:divsChild>
    </w:div>
    <w:div w:id="1378580373">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pb.vedomosti.ru/economics/news/2025/06/10/1116279-negosudarstvennie-pensionnie-fondi?from=newsline" TargetMode="External"/><Relationship Id="rId18" Type="http://schemas.openxmlformats.org/officeDocument/2006/relationships/hyperlink" Target="https://www.vedomosti.ru/press_releases/2025/06/10/programma-dolgosrochnih-sberezhenii--novii-instrument-upravleniya-sberezheniyami-grazhdan" TargetMode="External"/><Relationship Id="rId26" Type="http://schemas.openxmlformats.org/officeDocument/2006/relationships/hyperlink" Target="https://dela.ru/lenta/293698/" TargetMode="External"/><Relationship Id="rId39" Type="http://schemas.openxmlformats.org/officeDocument/2006/relationships/hyperlink" Target="https://vologda.mk.ru/economics/2025/06/10/pensiya-vologzhanam-v-iyune-pridet-dosrochno.html" TargetMode="External"/><Relationship Id="rId21" Type="http://schemas.openxmlformats.org/officeDocument/2006/relationships/hyperlink" Target="https://www.akm.ru/press/rostekh_zapustil_finansovyy_portal_dlya_sotrudnikov/" TargetMode="External"/><Relationship Id="rId34" Type="http://schemas.openxmlformats.org/officeDocument/2006/relationships/hyperlink" Target="https://primpress.ru/article/123626" TargetMode="External"/><Relationship Id="rId42" Type="http://schemas.openxmlformats.org/officeDocument/2006/relationships/hyperlink" Target="https://tass.ru/ekonomika/24186341" TargetMode="External"/><Relationship Id="rId47" Type="http://schemas.openxmlformats.org/officeDocument/2006/relationships/hyperlink" Target="https://pensiya.pro/news/datskie-pensionery-ponesli-ubytki-iz-za-stroitelstva-elektrostanczij-v-polshe/"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gazfond-pn.ru/about/news/fund_news/Nam11let/" TargetMode="External"/><Relationship Id="rId29" Type="http://schemas.openxmlformats.org/officeDocument/2006/relationships/hyperlink" Target="https://aif.ru/money/mymoney/bez-suda-no-so-sledstviem-v-rf-izmenyat-pravila-zhalob-na-malenkuyu-pensiyu" TargetMode="External"/><Relationship Id="rId11" Type="http://schemas.openxmlformats.org/officeDocument/2006/relationships/hyperlink" Target="https://pensiya.pro/news/rossiyane-vkladyvayut-v-npf-nichtozhno-malo-deneg-czentrobank/" TargetMode="External"/><Relationship Id="rId24" Type="http://schemas.openxmlformats.org/officeDocument/2006/relationships/hyperlink" Target="https://omskzdes.ru/society/88486.html" TargetMode="External"/><Relationship Id="rId32" Type="http://schemas.openxmlformats.org/officeDocument/2006/relationships/hyperlink" Target="https://primpress.ru/article/123624" TargetMode="External"/><Relationship Id="rId37" Type="http://schemas.openxmlformats.org/officeDocument/2006/relationships/hyperlink" Target="https://pensnews.ru/news/15870" TargetMode="External"/><Relationship Id="rId40" Type="http://schemas.openxmlformats.org/officeDocument/2006/relationships/hyperlink" Target="https://ria-time.ru/news/svyshe-12-tysyach-saratovskih-medrabotnikov-vyshli-na-pensiy" TargetMode="External"/><Relationship Id="rId45" Type="http://schemas.openxmlformats.org/officeDocument/2006/relationships/hyperlink" Target="https://www.rbc.ru/finances/09/06/2025/6846e3f79a7947466e1c248d" TargetMode="External"/><Relationship Id="rId5" Type="http://schemas.openxmlformats.org/officeDocument/2006/relationships/footnotes" Target="footnotes.xml"/><Relationship Id="rId15" Type="http://schemas.openxmlformats.org/officeDocument/2006/relationships/hyperlink" Target="http://pbroker.ru/?p=80305" TargetMode="External"/><Relationship Id="rId23" Type="http://schemas.openxmlformats.org/officeDocument/2006/relationships/hyperlink" Target="https://vecherka-spb.ru/2025/06/10/peterburzhtsam-rasskazali-kak-uvelichit-dokhodi-s-pomoshchyu-dolgosrochnikh-sberezhenii" TargetMode="External"/><Relationship Id="rId28" Type="http://schemas.openxmlformats.org/officeDocument/2006/relationships/hyperlink" Target="https://www.gazeta.ru/business/news/2025/06/11/26002994.shtml" TargetMode="External"/><Relationship Id="rId36" Type="http://schemas.openxmlformats.org/officeDocument/2006/relationships/hyperlink" Target="https://www.infox.ru/news/299/356050-v-iune-pensionery-ostanutsa-bez-vyplat-prekrasenie-vyplat-svazano-s-prazdnikom-v-rossii" TargetMode="External"/><Relationship Id="rId49" Type="http://schemas.openxmlformats.org/officeDocument/2006/relationships/header" Target="header1.xml"/><Relationship Id="rId10" Type="http://schemas.openxmlformats.org/officeDocument/2006/relationships/hyperlink" Target="https://www.mk-kaliningrad.ru/social/2025/06/05/kaliningradcam-rasskazali-chto-detey-kak-mozhno-ranshe-neobkhodimo-obuchat-finansovoy-gramotnosti.html" TargetMode="External"/><Relationship Id="rId19" Type="http://schemas.openxmlformats.org/officeDocument/2006/relationships/hyperlink" Target="https://www.rbc.ru/quote/news/article/6847dca19a7947ff4f5b68f5" TargetMode="External"/><Relationship Id="rId31" Type="http://schemas.openxmlformats.org/officeDocument/2006/relationships/hyperlink" Target="https://news.ru/economics/v-gosdume-ocenili-risk-sokrasheniya-socvyplat-iz-za-rosta-deficita-byudzheta" TargetMode="External"/><Relationship Id="rId44" Type="http://schemas.openxmlformats.org/officeDocument/2006/relationships/hyperlink" Target="https://pensiya.pro/news/v-belarusi-izmenili-poryadok-pensionnyh-otchislenij-dlya-individualnyh-predprinimatelej/"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panies.rbc.ru/news/rRhihHYgrS/npf-uvelichili-obemyi-vyiplat-pensij-rossiyanam-na-15/" TargetMode="External"/><Relationship Id="rId14" Type="http://schemas.openxmlformats.org/officeDocument/2006/relationships/hyperlink" Target="https://www.glavbukh.ru/news/52507-standartnyy-vychet-dlya-pensionnyh-vyplat-ot-npf-primenit-nelzya" TargetMode="External"/><Relationship Id="rId22" Type="http://schemas.openxmlformats.org/officeDocument/2006/relationships/hyperlink" Target="https://upravavernadskogo.ru/dostigaem-finansovogo-blagopoluchija-s-programmoj-dolgosrochnyx-sberezhenij-433787" TargetMode="External"/><Relationship Id="rId27" Type="http://schemas.openxmlformats.org/officeDocument/2006/relationships/hyperlink" Target="https://tass.ru/ekonomika/24190995" TargetMode="External"/><Relationship Id="rId30" Type="http://schemas.openxmlformats.org/officeDocument/2006/relationships/hyperlink" Target="https://www.audit-it.ru/news/finance/1119415.html" TargetMode="External"/><Relationship Id="rId35" Type="http://schemas.openxmlformats.org/officeDocument/2006/relationships/hyperlink" Target="https://konkurent.ru/article/78028" TargetMode="External"/><Relationship Id="rId43" Type="http://schemas.openxmlformats.org/officeDocument/2006/relationships/hyperlink" Target="https://www.rbc.ru/quote/news/article/6847e9a89a79472d7308797c" TargetMode="External"/><Relationship Id="rId48" Type="http://schemas.openxmlformats.org/officeDocument/2006/relationships/hyperlink" Target="https://aif.ru/money/mymoney/rabotat-to-nekomu-chem-grozit-povyshenie-pensionnogo-vozrasta-do-70-let" TargetMode="External"/><Relationship Id="rId8" Type="http://schemas.openxmlformats.org/officeDocument/2006/relationships/hyperlink" Target="https://ren.tv/news/ekonomika/1341681-analitiki-soobshchili-ob-uvelichenii-npf-vyplat-pensii-rossiianam-na-15"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ensiya.pro/news/negosudarstvennye-pensionnye-fondy-uvelichili-vyplaty-na-15/" TargetMode="External"/><Relationship Id="rId17" Type="http://schemas.openxmlformats.org/officeDocument/2006/relationships/hyperlink" Target="https://kubnews.ru/obshchestvo/2025/06/10/krasnodarskiy-kray-voshel-v-top-10-regionov-po-pensionnym-vyplatam-v-2024-godu/" TargetMode="External"/><Relationship Id="rId25" Type="http://schemas.openxmlformats.org/officeDocument/2006/relationships/hyperlink" Target="https://portamur.ru/news/detail/amurchane-mogut-poluchit-nalogovyiy-vyichet-po-dolgosrochnyim-sberejeniyam-v-godu/" TargetMode="External"/><Relationship Id="rId33" Type="http://schemas.openxmlformats.org/officeDocument/2006/relationships/hyperlink" Target="https://primpress.ru/article/123625" TargetMode="External"/><Relationship Id="rId38" Type="http://schemas.openxmlformats.org/officeDocument/2006/relationships/hyperlink" Target="https://nsk.tsargrad.tv/dzen/drozh-berjot-ot-slov-pensionnaja-reforma-chto-ne-tak-v-rossii-jekspert-julit-ne-stal_1283260" TargetMode="External"/><Relationship Id="rId46" Type="http://schemas.openxmlformats.org/officeDocument/2006/relationships/hyperlink" Target="https://pensiya.pro/news/krupnejshij-pensionnyj-fond-malajzii-nachal-teryat-dengi-iz-za-trampa/" TargetMode="External"/><Relationship Id="rId20" Type="http://schemas.openxmlformats.org/officeDocument/2006/relationships/hyperlink" Target="https://rossaprimavera.ru/news/b029f5f0" TargetMode="External"/><Relationship Id="rId41" Type="http://schemas.openxmlformats.org/officeDocument/2006/relationships/hyperlink" Target="https://www.rbc.ru/quote/news/article/6847e9a89a79472d7308797c"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26335</Words>
  <Characters>150112</Characters>
  <Application>Microsoft Office Word</Application>
  <DocSecurity>0</DocSecurity>
  <Lines>1250</Lines>
  <Paragraphs>352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176095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2025-06-11T05:03:00Z</cp:lastPrinted>
  <dcterms:created xsi:type="dcterms:W3CDTF">2025-06-11T05:03:00Z</dcterms:created>
  <dcterms:modified xsi:type="dcterms:W3CDTF">2025-06-11T05:03:00Z</dcterms:modified>
  <cp:category>НАПФ</cp:category>
  <cp:contentStatus>И-Консалтинг</cp:contentStatus>
</cp:coreProperties>
</file>